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CEE" w:rsidRPr="001A282B" w:rsidRDefault="00981CEE" w:rsidP="00981CEE">
      <w:pPr>
        <w:shd w:val="clear" w:color="auto" w:fill="FFFFFF"/>
        <w:spacing w:line="276" w:lineRule="auto"/>
        <w:ind w:left="50"/>
        <w:jc w:val="center"/>
        <w:rPr>
          <w:rFonts w:ascii="Calibri" w:hAnsi="Calibri" w:cs="Calibri"/>
          <w:bCs/>
          <w:i/>
          <w:iCs/>
          <w:spacing w:val="29"/>
          <w:sz w:val="30"/>
          <w:szCs w:val="30"/>
          <w:u w:val="single"/>
        </w:rPr>
      </w:pPr>
      <w:r w:rsidRPr="001A282B">
        <w:rPr>
          <w:rFonts w:ascii="Calibri" w:hAnsi="Calibri" w:cs="Calibri"/>
          <w:b/>
          <w:bCs/>
          <w:spacing w:val="29"/>
          <w:sz w:val="36"/>
          <w:szCs w:val="36"/>
          <w:u w:val="single"/>
        </w:rPr>
        <w:t>PROGRAM FUNKCJONALNO UŻYTKOWY</w:t>
      </w:r>
    </w:p>
    <w:p w:rsidR="00981CEE" w:rsidRPr="001A282B" w:rsidRDefault="00981CEE" w:rsidP="00981CEE">
      <w:pPr>
        <w:shd w:val="clear" w:color="auto" w:fill="FFFFFF"/>
        <w:spacing w:line="276" w:lineRule="auto"/>
        <w:ind w:left="50"/>
        <w:jc w:val="center"/>
        <w:rPr>
          <w:rFonts w:ascii="Calibri" w:hAnsi="Calibri" w:cs="Calibri"/>
          <w:bCs/>
          <w:i/>
          <w:iCs/>
          <w:spacing w:val="29"/>
          <w:sz w:val="30"/>
          <w:szCs w:val="30"/>
        </w:rPr>
      </w:pPr>
    </w:p>
    <w:p w:rsidR="00981CEE" w:rsidRPr="001A282B" w:rsidRDefault="00981CEE" w:rsidP="00981CEE">
      <w:pPr>
        <w:shd w:val="clear" w:color="auto" w:fill="FFFFFF"/>
        <w:spacing w:line="276" w:lineRule="auto"/>
        <w:ind w:left="50"/>
        <w:jc w:val="center"/>
        <w:rPr>
          <w:rFonts w:ascii="Calibri" w:hAnsi="Calibri" w:cs="Calibri"/>
          <w:bCs/>
          <w:i/>
          <w:iCs/>
          <w:spacing w:val="29"/>
          <w:sz w:val="30"/>
          <w:szCs w:val="30"/>
        </w:rPr>
      </w:pPr>
    </w:p>
    <w:p w:rsidR="00981CEE" w:rsidRPr="001A282B" w:rsidRDefault="00981CEE" w:rsidP="00981CEE">
      <w:pPr>
        <w:pStyle w:val="Tekstpodstawowy"/>
        <w:spacing w:line="276" w:lineRule="auto"/>
        <w:rPr>
          <w:b/>
          <w:bCs/>
          <w:sz w:val="32"/>
          <w:szCs w:val="32"/>
        </w:rPr>
      </w:pPr>
      <w:r w:rsidRPr="001A282B">
        <w:rPr>
          <w:rFonts w:ascii="Calibri" w:hAnsi="Calibri" w:cs="Calibri"/>
          <w:b/>
          <w:bCs/>
          <w:sz w:val="28"/>
          <w:szCs w:val="28"/>
        </w:rPr>
        <w:t>I. Nazwa zamówienia:</w:t>
      </w:r>
    </w:p>
    <w:p w:rsidR="00981CEE" w:rsidRPr="001A282B" w:rsidRDefault="00981CEE" w:rsidP="00981CEE">
      <w:pPr>
        <w:tabs>
          <w:tab w:val="left" w:pos="540"/>
        </w:tabs>
        <w:spacing w:line="276" w:lineRule="auto"/>
        <w:jc w:val="center"/>
        <w:rPr>
          <w:b/>
          <w:bCs/>
          <w:sz w:val="32"/>
          <w:szCs w:val="32"/>
        </w:rPr>
      </w:pPr>
    </w:p>
    <w:p w:rsidR="00981CEE" w:rsidRPr="001A282B" w:rsidRDefault="00981CEE" w:rsidP="00981CEE">
      <w:pPr>
        <w:tabs>
          <w:tab w:val="left" w:pos="540"/>
        </w:tabs>
        <w:spacing w:line="276" w:lineRule="auto"/>
        <w:jc w:val="center"/>
        <w:rPr>
          <w:rFonts w:ascii="Calibri" w:hAnsi="Calibri"/>
          <w:b/>
          <w:bCs/>
          <w:sz w:val="36"/>
          <w:szCs w:val="36"/>
        </w:rPr>
      </w:pPr>
      <w:r w:rsidRPr="001A282B">
        <w:rPr>
          <w:rFonts w:ascii="Calibri" w:eastAsia="Calibri" w:hAnsi="Calibri" w:cs="Times New Roman"/>
          <w:b/>
          <w:sz w:val="36"/>
          <w:szCs w:val="36"/>
          <w:lang w:eastAsia="pl-PL"/>
        </w:rPr>
        <w:tab/>
      </w:r>
      <w:r w:rsidRPr="001A282B">
        <w:rPr>
          <w:rFonts w:ascii="Calibri" w:eastAsia="Calibri" w:hAnsi="Calibri" w:cs="Times New Roman"/>
          <w:b/>
          <w:sz w:val="36"/>
          <w:szCs w:val="36"/>
          <w:lang w:eastAsia="pl-PL"/>
        </w:rPr>
        <w:tab/>
      </w:r>
      <w:r w:rsidRPr="001A282B">
        <w:rPr>
          <w:rFonts w:ascii="Calibri" w:eastAsia="Calibri" w:hAnsi="Calibri" w:cs="Times New Roman"/>
          <w:b/>
          <w:sz w:val="36"/>
          <w:szCs w:val="36"/>
          <w:lang w:eastAsia="pl-PL"/>
        </w:rPr>
        <w:tab/>
      </w:r>
    </w:p>
    <w:p w:rsidR="00981CEE" w:rsidRPr="001A282B" w:rsidRDefault="00981CEE" w:rsidP="00981CEE">
      <w:pPr>
        <w:tabs>
          <w:tab w:val="left" w:pos="540"/>
        </w:tabs>
        <w:spacing w:line="276" w:lineRule="auto"/>
        <w:jc w:val="center"/>
        <w:rPr>
          <w:rFonts w:ascii="Calibri" w:eastAsia="Calibri" w:hAnsi="Calibri" w:cs="Times New Roman"/>
          <w:b/>
          <w:sz w:val="36"/>
          <w:szCs w:val="36"/>
          <w:lang w:eastAsia="pl-PL"/>
        </w:rPr>
      </w:pPr>
      <w:r w:rsidRPr="001A282B">
        <w:rPr>
          <w:rFonts w:ascii="Calibri" w:eastAsia="Calibri" w:hAnsi="Calibri" w:cs="Times New Roman"/>
          <w:b/>
          <w:sz w:val="36"/>
          <w:szCs w:val="36"/>
          <w:lang w:eastAsia="pl-PL"/>
        </w:rPr>
        <w:t>ROZBUDOWA OŚWIETLENIA MECZOWEGO PŁYTY GŁÓWNEJ STADIONU PIŁKARSKIEGO PRZY UL. ŚCIEGIENNEGO  8</w:t>
      </w:r>
    </w:p>
    <w:p w:rsidR="00981CEE" w:rsidRPr="001A282B" w:rsidRDefault="00981CEE" w:rsidP="00981CEE">
      <w:pPr>
        <w:tabs>
          <w:tab w:val="left" w:pos="540"/>
        </w:tabs>
        <w:spacing w:line="276" w:lineRule="auto"/>
        <w:jc w:val="center"/>
        <w:rPr>
          <w:rFonts w:ascii="Calibri" w:eastAsia="Calibri" w:hAnsi="Calibri" w:cs="Times New Roman"/>
          <w:b/>
          <w:sz w:val="36"/>
          <w:szCs w:val="36"/>
          <w:lang w:eastAsia="pl-PL"/>
        </w:rPr>
      </w:pPr>
      <w:r w:rsidRPr="001A282B">
        <w:rPr>
          <w:rFonts w:ascii="Calibri" w:eastAsia="Calibri" w:hAnsi="Calibri" w:cs="Times New Roman"/>
          <w:b/>
          <w:sz w:val="36"/>
          <w:szCs w:val="36"/>
          <w:lang w:eastAsia="pl-PL"/>
        </w:rPr>
        <w:t>W KIELCACH</w:t>
      </w:r>
    </w:p>
    <w:p w:rsidR="00981CEE" w:rsidRPr="001A282B" w:rsidRDefault="00981CEE" w:rsidP="00981CEE">
      <w:pPr>
        <w:tabs>
          <w:tab w:val="left" w:pos="540"/>
        </w:tabs>
        <w:spacing w:line="276" w:lineRule="auto"/>
        <w:rPr>
          <w:rFonts w:ascii="Calibri" w:hAnsi="Calibri" w:cs="Calibri"/>
          <w:b/>
          <w:bCs/>
          <w:sz w:val="28"/>
          <w:szCs w:val="28"/>
        </w:rPr>
      </w:pPr>
    </w:p>
    <w:p w:rsidR="00981CEE" w:rsidRPr="001A282B" w:rsidRDefault="00981CEE" w:rsidP="00981CEE">
      <w:pPr>
        <w:tabs>
          <w:tab w:val="left" w:pos="540"/>
        </w:tabs>
        <w:spacing w:line="276" w:lineRule="auto"/>
        <w:rPr>
          <w:i/>
          <w:sz w:val="30"/>
          <w:szCs w:val="30"/>
        </w:rPr>
      </w:pPr>
      <w:r w:rsidRPr="001A282B">
        <w:rPr>
          <w:rFonts w:ascii="Calibri" w:hAnsi="Calibri" w:cs="Calibri"/>
          <w:b/>
          <w:bCs/>
          <w:sz w:val="28"/>
          <w:szCs w:val="28"/>
        </w:rPr>
        <w:t>II. Kody i nazwy CPV:</w:t>
      </w:r>
    </w:p>
    <w:p w:rsidR="00981CEE" w:rsidRPr="001A282B" w:rsidRDefault="00981CEE" w:rsidP="00981CEE">
      <w:pPr>
        <w:tabs>
          <w:tab w:val="left" w:pos="540"/>
        </w:tabs>
        <w:spacing w:line="276" w:lineRule="auto"/>
        <w:rPr>
          <w:i/>
          <w:sz w:val="30"/>
          <w:szCs w:val="30"/>
        </w:rPr>
      </w:pPr>
    </w:p>
    <w:p w:rsidR="00981CEE" w:rsidRPr="001A282B" w:rsidRDefault="00981CEE" w:rsidP="00981CEE">
      <w:pPr>
        <w:tabs>
          <w:tab w:val="left" w:pos="540"/>
        </w:tabs>
        <w:spacing w:line="276" w:lineRule="auto"/>
        <w:rPr>
          <w:rFonts w:ascii="Calibri" w:hAnsi="Calibri" w:cs="Calibri"/>
          <w:sz w:val="28"/>
          <w:szCs w:val="28"/>
        </w:rPr>
      </w:pPr>
      <w:r w:rsidRPr="001A282B">
        <w:rPr>
          <w:rFonts w:ascii="Calibri" w:hAnsi="Calibri" w:cs="Calibri"/>
          <w:sz w:val="28"/>
          <w:szCs w:val="28"/>
        </w:rPr>
        <w:t>Wspólny Słownik Zamówień:</w:t>
      </w:r>
    </w:p>
    <w:p w:rsidR="00981CEE" w:rsidRPr="001A282B" w:rsidRDefault="00981CEE" w:rsidP="00981CEE">
      <w:pPr>
        <w:tabs>
          <w:tab w:val="left" w:pos="540"/>
        </w:tabs>
        <w:spacing w:line="276" w:lineRule="auto"/>
        <w:rPr>
          <w:rFonts w:ascii="Calibri" w:hAnsi="Calibri" w:cs="Calibri"/>
          <w:sz w:val="28"/>
          <w:szCs w:val="28"/>
        </w:rPr>
      </w:pPr>
    </w:p>
    <w:p w:rsidR="00981CEE" w:rsidRPr="001A282B" w:rsidRDefault="00981CEE" w:rsidP="00981CEE">
      <w:pPr>
        <w:spacing w:line="276" w:lineRule="auto"/>
        <w:rPr>
          <w:rFonts w:ascii="Calibri" w:hAnsi="Calibri" w:cs="Calibri"/>
          <w:sz w:val="24"/>
          <w:szCs w:val="24"/>
        </w:rPr>
      </w:pPr>
      <w:r w:rsidRPr="001A282B">
        <w:rPr>
          <w:rFonts w:ascii="Calibri" w:hAnsi="Calibri" w:cs="Calibri"/>
          <w:sz w:val="24"/>
          <w:szCs w:val="24"/>
        </w:rPr>
        <w:t>71320000-7 Usługi inżynieryjne w zakresie projektowania</w:t>
      </w:r>
    </w:p>
    <w:p w:rsidR="00981CEE" w:rsidRPr="001A282B" w:rsidRDefault="00981CEE" w:rsidP="00981CEE">
      <w:pPr>
        <w:spacing w:line="276" w:lineRule="auto"/>
        <w:rPr>
          <w:rFonts w:ascii="Calibri" w:hAnsi="Calibri" w:cs="Calibri"/>
          <w:sz w:val="24"/>
          <w:szCs w:val="24"/>
        </w:rPr>
      </w:pPr>
      <w:r w:rsidRPr="001A282B">
        <w:rPr>
          <w:rFonts w:ascii="Calibri" w:hAnsi="Calibri" w:cs="Calibri"/>
          <w:sz w:val="24"/>
          <w:szCs w:val="24"/>
        </w:rPr>
        <w:t>45316000-5 Instalowanie systemów oświetleniowych i sygnalizacyjnych</w:t>
      </w:r>
    </w:p>
    <w:p w:rsidR="00981CEE" w:rsidRPr="001A282B" w:rsidRDefault="00981CEE" w:rsidP="00981CEE">
      <w:pPr>
        <w:spacing w:line="276" w:lineRule="auto"/>
        <w:rPr>
          <w:rFonts w:ascii="Calibri" w:hAnsi="Calibri" w:cs="Calibri"/>
          <w:sz w:val="24"/>
          <w:szCs w:val="24"/>
        </w:rPr>
      </w:pPr>
      <w:r w:rsidRPr="001A282B">
        <w:rPr>
          <w:rFonts w:ascii="Calibri" w:hAnsi="Calibri" w:cs="Calibri"/>
          <w:sz w:val="24"/>
          <w:szCs w:val="24"/>
        </w:rPr>
        <w:t>45310000-3 Roboty instalacyjne elektryczne</w:t>
      </w:r>
    </w:p>
    <w:p w:rsidR="00981CEE" w:rsidRPr="001A282B" w:rsidRDefault="00981CEE" w:rsidP="00981CEE">
      <w:pPr>
        <w:spacing w:line="276" w:lineRule="auto"/>
        <w:rPr>
          <w:rFonts w:ascii="Calibri" w:hAnsi="Calibri" w:cs="Calibri"/>
          <w:sz w:val="24"/>
          <w:szCs w:val="24"/>
        </w:rPr>
      </w:pPr>
      <w:r w:rsidRPr="001A282B">
        <w:rPr>
          <w:rFonts w:ascii="Calibri" w:hAnsi="Calibri" w:cs="Calibri"/>
          <w:sz w:val="24"/>
          <w:szCs w:val="24"/>
        </w:rPr>
        <w:t>45316100-6 Instalowanie urządzeń oświetlenia zewnętrznego</w:t>
      </w:r>
    </w:p>
    <w:p w:rsidR="00981CEE" w:rsidRPr="001A282B" w:rsidRDefault="00981CEE" w:rsidP="00981CEE">
      <w:pPr>
        <w:spacing w:line="276" w:lineRule="auto"/>
        <w:rPr>
          <w:rFonts w:ascii="Calibri" w:hAnsi="Calibri" w:cs="Calibri"/>
          <w:sz w:val="24"/>
          <w:szCs w:val="24"/>
        </w:rPr>
      </w:pPr>
      <w:r w:rsidRPr="001A282B">
        <w:rPr>
          <w:rFonts w:ascii="Calibri" w:hAnsi="Calibri" w:cs="Calibri"/>
          <w:sz w:val="24"/>
          <w:szCs w:val="24"/>
        </w:rPr>
        <w:t>45311000-0 Roboty w zakresie okablowania oraz instalacji elektrycznych</w:t>
      </w:r>
    </w:p>
    <w:p w:rsidR="00981CEE" w:rsidRPr="001A282B" w:rsidRDefault="00981CEE" w:rsidP="00981CEE">
      <w:pPr>
        <w:spacing w:line="276" w:lineRule="auto"/>
        <w:rPr>
          <w:rFonts w:ascii="Calibri" w:hAnsi="Calibri" w:cs="Calibri"/>
          <w:sz w:val="24"/>
          <w:szCs w:val="24"/>
        </w:rPr>
      </w:pPr>
      <w:r w:rsidRPr="001A282B">
        <w:rPr>
          <w:rFonts w:ascii="Calibri" w:hAnsi="Calibri" w:cs="Calibri"/>
          <w:sz w:val="24"/>
          <w:szCs w:val="24"/>
        </w:rPr>
        <w:t>45317300-5 Instalowanie elektrycznych urządzeń rozdzielczyc</w:t>
      </w:r>
      <w:r w:rsidRPr="001A282B">
        <w:rPr>
          <w:rFonts w:ascii="Calibri" w:hAnsi="Calibri" w:cs="Calibri"/>
          <w:color w:val="00B050"/>
          <w:sz w:val="24"/>
          <w:szCs w:val="24"/>
        </w:rPr>
        <w:t>h</w:t>
      </w:r>
    </w:p>
    <w:p w:rsidR="00981CEE" w:rsidRPr="001A282B" w:rsidRDefault="00981CEE" w:rsidP="00981CEE">
      <w:pPr>
        <w:shd w:val="clear" w:color="auto" w:fill="FFFFFF"/>
        <w:spacing w:line="276" w:lineRule="auto"/>
        <w:ind w:left="50"/>
        <w:jc w:val="center"/>
        <w:rPr>
          <w:b/>
          <w:bCs/>
          <w:i/>
          <w:iCs/>
          <w:spacing w:val="29"/>
          <w:sz w:val="30"/>
          <w:szCs w:val="30"/>
        </w:rPr>
      </w:pPr>
    </w:p>
    <w:p w:rsidR="00981CEE" w:rsidRPr="001A282B" w:rsidRDefault="00981CEE" w:rsidP="00981CEE">
      <w:pPr>
        <w:shd w:val="clear" w:color="auto" w:fill="FFFFFF"/>
        <w:spacing w:line="276" w:lineRule="auto"/>
        <w:ind w:left="50"/>
        <w:jc w:val="center"/>
        <w:rPr>
          <w:b/>
          <w:bCs/>
          <w:i/>
          <w:iCs/>
          <w:spacing w:val="29"/>
          <w:sz w:val="30"/>
          <w:szCs w:val="30"/>
        </w:rPr>
      </w:pPr>
    </w:p>
    <w:p w:rsidR="00981CEE" w:rsidRPr="001A282B" w:rsidRDefault="00981CEE" w:rsidP="00981CEE">
      <w:pPr>
        <w:shd w:val="clear" w:color="auto" w:fill="FFFFFF"/>
        <w:spacing w:line="276" w:lineRule="auto"/>
        <w:ind w:left="50"/>
        <w:jc w:val="center"/>
        <w:rPr>
          <w:b/>
          <w:bCs/>
          <w:i/>
          <w:iCs/>
          <w:spacing w:val="29"/>
          <w:sz w:val="30"/>
          <w:szCs w:val="30"/>
        </w:rPr>
      </w:pPr>
    </w:p>
    <w:p w:rsidR="00981CEE" w:rsidRPr="001A282B" w:rsidRDefault="00981CEE" w:rsidP="00981CEE">
      <w:pPr>
        <w:shd w:val="clear" w:color="auto" w:fill="FFFFFF"/>
        <w:spacing w:line="276" w:lineRule="auto"/>
        <w:ind w:left="50"/>
        <w:rPr>
          <w:b/>
          <w:bCs/>
          <w:sz w:val="28"/>
          <w:szCs w:val="28"/>
        </w:rPr>
      </w:pPr>
      <w:r w:rsidRPr="001A282B">
        <w:rPr>
          <w:b/>
          <w:bCs/>
          <w:spacing w:val="29"/>
          <w:sz w:val="32"/>
          <w:szCs w:val="32"/>
        </w:rPr>
        <w:t>Inwestor:</w:t>
      </w:r>
    </w:p>
    <w:p w:rsidR="00981CEE" w:rsidRPr="001A282B" w:rsidRDefault="00981CEE" w:rsidP="00981CEE">
      <w:pPr>
        <w:shd w:val="clear" w:color="auto" w:fill="FFFFFF"/>
        <w:spacing w:line="276" w:lineRule="auto"/>
        <w:rPr>
          <w:b/>
          <w:bCs/>
          <w:sz w:val="28"/>
          <w:szCs w:val="28"/>
        </w:rPr>
      </w:pPr>
      <w:r w:rsidRPr="001A282B">
        <w:rPr>
          <w:b/>
          <w:bCs/>
          <w:sz w:val="28"/>
          <w:szCs w:val="28"/>
        </w:rPr>
        <w:t>MIEJSKI  OŚRODEK   SPORTU  I  REKREACJI  W  KIELCACH</w:t>
      </w:r>
    </w:p>
    <w:p w:rsidR="00981CEE" w:rsidRPr="001A282B" w:rsidRDefault="00981CEE" w:rsidP="00981CEE">
      <w:pPr>
        <w:shd w:val="clear" w:color="auto" w:fill="FFFFFF"/>
        <w:spacing w:line="276" w:lineRule="auto"/>
        <w:rPr>
          <w:bCs/>
          <w:i/>
          <w:iCs/>
          <w:spacing w:val="29"/>
          <w:sz w:val="30"/>
          <w:szCs w:val="30"/>
        </w:rPr>
      </w:pPr>
    </w:p>
    <w:p w:rsidR="00981CEE" w:rsidRPr="001A282B" w:rsidRDefault="00981CEE" w:rsidP="00981CEE">
      <w:pPr>
        <w:shd w:val="clear" w:color="auto" w:fill="FFFFFF"/>
        <w:spacing w:line="276" w:lineRule="auto"/>
        <w:rPr>
          <w:bCs/>
          <w:i/>
          <w:iCs/>
          <w:spacing w:val="29"/>
          <w:sz w:val="30"/>
          <w:szCs w:val="30"/>
        </w:rPr>
      </w:pPr>
    </w:p>
    <w:p w:rsidR="00981CEE" w:rsidRDefault="00981CEE" w:rsidP="00981CEE">
      <w:pPr>
        <w:shd w:val="clear" w:color="auto" w:fill="FFFFFF"/>
        <w:spacing w:line="276" w:lineRule="auto"/>
        <w:rPr>
          <w:bCs/>
          <w:i/>
          <w:iCs/>
          <w:spacing w:val="29"/>
          <w:sz w:val="30"/>
          <w:szCs w:val="30"/>
        </w:rPr>
      </w:pPr>
    </w:p>
    <w:p w:rsidR="00981CEE" w:rsidRPr="001A282B" w:rsidRDefault="00981CEE" w:rsidP="00981CEE">
      <w:pPr>
        <w:shd w:val="clear" w:color="auto" w:fill="FFFFFF"/>
        <w:spacing w:line="276" w:lineRule="auto"/>
        <w:rPr>
          <w:bCs/>
          <w:i/>
          <w:iCs/>
          <w:spacing w:val="29"/>
          <w:sz w:val="30"/>
          <w:szCs w:val="30"/>
        </w:rPr>
      </w:pPr>
    </w:p>
    <w:p w:rsidR="00981CEE" w:rsidRPr="001A282B" w:rsidRDefault="00981CEE" w:rsidP="00981CEE">
      <w:pPr>
        <w:shd w:val="clear" w:color="auto" w:fill="FFFFFF"/>
        <w:spacing w:line="276" w:lineRule="auto"/>
        <w:rPr>
          <w:bCs/>
          <w:i/>
          <w:iCs/>
          <w:spacing w:val="29"/>
          <w:sz w:val="30"/>
          <w:szCs w:val="30"/>
        </w:rPr>
      </w:pPr>
    </w:p>
    <w:p w:rsidR="00981CEE" w:rsidRDefault="00981CEE" w:rsidP="00981CEE">
      <w:pPr>
        <w:shd w:val="clear" w:color="auto" w:fill="FFFFFF"/>
        <w:spacing w:line="276" w:lineRule="auto"/>
        <w:rPr>
          <w:bCs/>
          <w:i/>
          <w:iCs/>
          <w:spacing w:val="29"/>
          <w:sz w:val="30"/>
          <w:szCs w:val="30"/>
        </w:rPr>
      </w:pPr>
      <w:r w:rsidRPr="001A282B">
        <w:rPr>
          <w:bCs/>
          <w:i/>
          <w:iCs/>
          <w:spacing w:val="29"/>
          <w:sz w:val="30"/>
          <w:szCs w:val="30"/>
        </w:rPr>
        <w:t>Zatwierdził:                                           Przygotował:</w:t>
      </w:r>
    </w:p>
    <w:p w:rsidR="00981CEE" w:rsidRDefault="00981CEE" w:rsidP="00981CEE">
      <w:pPr>
        <w:shd w:val="clear" w:color="auto" w:fill="FFFFFF"/>
        <w:spacing w:line="276" w:lineRule="auto"/>
        <w:rPr>
          <w:bCs/>
          <w:i/>
          <w:iCs/>
          <w:spacing w:val="29"/>
          <w:sz w:val="30"/>
          <w:szCs w:val="30"/>
        </w:rPr>
      </w:pPr>
    </w:p>
    <w:p w:rsidR="00981CEE" w:rsidRDefault="00981CEE" w:rsidP="00981CEE">
      <w:pPr>
        <w:shd w:val="clear" w:color="auto" w:fill="FFFFFF"/>
        <w:spacing w:line="276" w:lineRule="auto"/>
        <w:rPr>
          <w:bCs/>
          <w:i/>
          <w:iCs/>
          <w:spacing w:val="29"/>
          <w:sz w:val="30"/>
          <w:szCs w:val="30"/>
        </w:rPr>
      </w:pPr>
    </w:p>
    <w:p w:rsidR="00981CEE" w:rsidRPr="001A282B" w:rsidRDefault="00981CEE" w:rsidP="00981CEE">
      <w:pPr>
        <w:shd w:val="clear" w:color="auto" w:fill="FFFFFF"/>
        <w:spacing w:line="276" w:lineRule="auto"/>
        <w:rPr>
          <w:bCs/>
          <w:i/>
          <w:iCs/>
          <w:spacing w:val="29"/>
          <w:sz w:val="30"/>
          <w:szCs w:val="30"/>
        </w:rPr>
      </w:pPr>
    </w:p>
    <w:p w:rsidR="00981CEE" w:rsidRPr="001A282B" w:rsidRDefault="00981CEE" w:rsidP="00981CEE">
      <w:pPr>
        <w:pStyle w:val="Nagwek1"/>
        <w:numPr>
          <w:ilvl w:val="0"/>
          <w:numId w:val="9"/>
        </w:numPr>
        <w:spacing w:line="276" w:lineRule="auto"/>
        <w:jc w:val="left"/>
        <w:rPr>
          <w:rFonts w:ascii="Calibri" w:hAnsi="Calibri" w:cs="Calibri"/>
          <w:b/>
          <w:bCs/>
          <w:color w:val="auto"/>
          <w:spacing w:val="-1"/>
          <w:sz w:val="28"/>
          <w:szCs w:val="28"/>
        </w:rPr>
      </w:pPr>
      <w:r w:rsidRPr="001A282B">
        <w:rPr>
          <w:rFonts w:ascii="Calibri" w:hAnsi="Calibri" w:cs="Calibri"/>
          <w:b/>
          <w:bCs/>
          <w:color w:val="auto"/>
          <w:spacing w:val="-1"/>
          <w:sz w:val="28"/>
          <w:szCs w:val="28"/>
        </w:rPr>
        <w:lastRenderedPageBreak/>
        <w:t>Część opisowa</w:t>
      </w:r>
    </w:p>
    <w:p w:rsidR="00981CEE" w:rsidRPr="001A282B" w:rsidRDefault="00981CEE" w:rsidP="00981CEE"/>
    <w:p w:rsidR="00981CEE" w:rsidRPr="001A282B" w:rsidRDefault="00981CEE" w:rsidP="00981CEE">
      <w:pPr>
        <w:shd w:val="clear" w:color="auto" w:fill="FFFFFF"/>
        <w:spacing w:line="276" w:lineRule="auto"/>
        <w:ind w:left="29" w:right="29"/>
        <w:jc w:val="both"/>
        <w:rPr>
          <w:rFonts w:ascii="Calibri" w:hAnsi="Calibri" w:cs="Calibri"/>
          <w:spacing w:val="1"/>
          <w:sz w:val="24"/>
          <w:szCs w:val="24"/>
        </w:rPr>
      </w:pPr>
      <w:r w:rsidRPr="001A282B">
        <w:rPr>
          <w:rFonts w:ascii="Calibri" w:hAnsi="Calibri" w:cs="Calibri"/>
          <w:spacing w:val="1"/>
          <w:sz w:val="24"/>
          <w:szCs w:val="24"/>
        </w:rPr>
        <w:t xml:space="preserve">Przedmiotem zamówienia jest zaprojektowanie i wykonanie rozbudowy systemu oświetlenia płyty głównej stadionu piłkarskiego przy ul. Ściegiennego w Kielcach, </w:t>
      </w:r>
      <w:proofErr w:type="spellStart"/>
      <w:r w:rsidRPr="001A282B">
        <w:rPr>
          <w:rFonts w:ascii="Calibri" w:hAnsi="Calibri" w:cs="Calibri"/>
          <w:spacing w:val="1"/>
          <w:sz w:val="24"/>
          <w:szCs w:val="24"/>
        </w:rPr>
        <w:t>tj</w:t>
      </w:r>
      <w:proofErr w:type="spellEnd"/>
      <w:r w:rsidRPr="001A282B">
        <w:rPr>
          <w:rFonts w:ascii="Calibri" w:hAnsi="Calibri" w:cs="Calibri"/>
          <w:spacing w:val="1"/>
          <w:sz w:val="24"/>
          <w:szCs w:val="24"/>
        </w:rPr>
        <w:t>, sporządzenie dokumentacji projektowej rozbudowy systemu oświetlenia płyty głównej stadionu</w:t>
      </w:r>
      <w:r w:rsidRPr="001A282B">
        <w:rPr>
          <w:rFonts w:ascii="Calibri" w:hAnsi="Calibri" w:cs="Calibri"/>
          <w:color w:val="00B050"/>
          <w:spacing w:val="1"/>
          <w:sz w:val="24"/>
          <w:szCs w:val="24"/>
        </w:rPr>
        <w:t>,</w:t>
      </w:r>
      <w:r w:rsidRPr="001A282B">
        <w:rPr>
          <w:rFonts w:ascii="Calibri" w:hAnsi="Calibri" w:cs="Calibri"/>
          <w:spacing w:val="1"/>
          <w:sz w:val="24"/>
          <w:szCs w:val="24"/>
        </w:rPr>
        <w:t xml:space="preserve"> a także specyfikacji technicznych wykonania i odbioru robót budowlanych oraz wykonanie robót budowlanych na podstawie projektów budowy oświetlenia stadionu piłkarskiego, na którym rozgrywane są mecze piłki nożnej. </w:t>
      </w:r>
    </w:p>
    <w:p w:rsidR="00981CEE" w:rsidRPr="001A282B" w:rsidRDefault="00981CEE" w:rsidP="00981CEE">
      <w:pPr>
        <w:shd w:val="clear" w:color="auto" w:fill="FFFFFF"/>
        <w:spacing w:line="276" w:lineRule="auto"/>
        <w:ind w:left="29" w:right="29"/>
        <w:jc w:val="both"/>
        <w:rPr>
          <w:rFonts w:ascii="Calibri" w:hAnsi="Calibri" w:cs="Calibri"/>
          <w:spacing w:val="4"/>
          <w:sz w:val="24"/>
          <w:szCs w:val="24"/>
        </w:rPr>
      </w:pPr>
    </w:p>
    <w:p w:rsidR="00981CEE" w:rsidRPr="001A282B" w:rsidRDefault="00981CEE" w:rsidP="00981CEE">
      <w:pPr>
        <w:numPr>
          <w:ilvl w:val="1"/>
          <w:numId w:val="8"/>
        </w:numPr>
        <w:spacing w:line="276" w:lineRule="auto"/>
        <w:rPr>
          <w:rFonts w:ascii="Calibri" w:hAnsi="Calibri" w:cs="Calibri"/>
          <w:b/>
          <w:spacing w:val="4"/>
          <w:sz w:val="28"/>
          <w:szCs w:val="28"/>
        </w:rPr>
      </w:pPr>
      <w:r w:rsidRPr="001A282B">
        <w:rPr>
          <w:rFonts w:ascii="Calibri" w:hAnsi="Calibri" w:cs="Calibri"/>
          <w:b/>
          <w:spacing w:val="4"/>
          <w:sz w:val="28"/>
          <w:szCs w:val="28"/>
        </w:rPr>
        <w:t>Ogólny opis przedmiotu zamówienia</w:t>
      </w:r>
    </w:p>
    <w:p w:rsidR="00981CEE" w:rsidRPr="001A282B" w:rsidRDefault="00981CEE" w:rsidP="00981CEE">
      <w:pPr>
        <w:spacing w:line="276" w:lineRule="auto"/>
        <w:ind w:left="1080"/>
        <w:rPr>
          <w:rFonts w:ascii="Calibri" w:hAnsi="Calibri" w:cs="Calibri"/>
          <w:b/>
          <w:spacing w:val="4"/>
          <w:sz w:val="28"/>
          <w:szCs w:val="28"/>
        </w:rPr>
      </w:pPr>
    </w:p>
    <w:p w:rsidR="00981CEE" w:rsidRPr="001A282B" w:rsidRDefault="00981CEE" w:rsidP="00981CEE">
      <w:pPr>
        <w:spacing w:line="276" w:lineRule="auto"/>
        <w:rPr>
          <w:rFonts w:ascii="Calibri" w:hAnsi="Calibri" w:cs="Calibri"/>
          <w:spacing w:val="4"/>
          <w:sz w:val="24"/>
          <w:szCs w:val="24"/>
        </w:rPr>
      </w:pPr>
      <w:r w:rsidRPr="001A282B">
        <w:rPr>
          <w:rFonts w:ascii="Calibri" w:hAnsi="Calibri" w:cs="Calibri"/>
          <w:spacing w:val="4"/>
          <w:sz w:val="24"/>
          <w:szCs w:val="24"/>
        </w:rPr>
        <w:t xml:space="preserve">Przedmiotem zamówienia jest zaprojektowanie i wykonanie rozbudowy systemu oświetlenia płyty głównej stadionu piłkarskiego przy ul. Ściegiennego w Kielcach do wymogów dla transmisji </w:t>
      </w:r>
      <w:r w:rsidRPr="001A282B">
        <w:rPr>
          <w:rFonts w:ascii="Calibri" w:hAnsi="Calibri" w:cs="Calibri"/>
          <w:b/>
          <w:i/>
          <w:spacing w:val="4"/>
          <w:sz w:val="24"/>
          <w:szCs w:val="24"/>
        </w:rPr>
        <w:t>telewizyjnych</w:t>
      </w:r>
      <w:r>
        <w:rPr>
          <w:rFonts w:ascii="Calibri" w:hAnsi="Calibri" w:cs="Calibri"/>
          <w:b/>
          <w:i/>
          <w:spacing w:val="4"/>
          <w:sz w:val="24"/>
          <w:szCs w:val="24"/>
        </w:rPr>
        <w:t xml:space="preserve"> </w:t>
      </w:r>
      <w:r w:rsidRPr="001A282B">
        <w:rPr>
          <w:rFonts w:ascii="Calibri" w:hAnsi="Calibri" w:cs="Calibri"/>
          <w:spacing w:val="4"/>
          <w:sz w:val="24"/>
          <w:szCs w:val="24"/>
        </w:rPr>
        <w:t>zgodnie z niżej wymienionymi wymaganiami i obejmuje:</w:t>
      </w:r>
    </w:p>
    <w:p w:rsidR="00981CEE" w:rsidRPr="001A282B" w:rsidRDefault="00981CEE" w:rsidP="00981CEE">
      <w:pPr>
        <w:spacing w:line="276" w:lineRule="auto"/>
        <w:rPr>
          <w:rFonts w:ascii="Calibri" w:hAnsi="Calibri" w:cs="Calibri"/>
          <w:spacing w:val="4"/>
          <w:sz w:val="24"/>
          <w:szCs w:val="24"/>
        </w:rPr>
      </w:pPr>
    </w:p>
    <w:p w:rsidR="00981CEE" w:rsidRPr="001A282B" w:rsidRDefault="00981CEE" w:rsidP="00981CEE">
      <w:pPr>
        <w:spacing w:line="276" w:lineRule="auto"/>
        <w:rPr>
          <w:rFonts w:ascii="Calibri" w:hAnsi="Calibri" w:cs="Calibri"/>
          <w:spacing w:val="4"/>
          <w:sz w:val="24"/>
          <w:szCs w:val="24"/>
        </w:rPr>
      </w:pPr>
      <w:r w:rsidRPr="001A282B">
        <w:rPr>
          <w:rFonts w:ascii="Calibri" w:hAnsi="Calibri" w:cs="Calibri"/>
          <w:spacing w:val="4"/>
          <w:sz w:val="24"/>
          <w:szCs w:val="24"/>
        </w:rPr>
        <w:t>1.  Zaprojektowanie i wykonanie adaptacji systemu oświetlenia płyty głównej, a  w szczególności:</w:t>
      </w:r>
    </w:p>
    <w:p w:rsidR="00981CEE" w:rsidRPr="001A282B" w:rsidRDefault="00981CEE" w:rsidP="00981CEE">
      <w:pPr>
        <w:numPr>
          <w:ilvl w:val="0"/>
          <w:numId w:val="2"/>
        </w:numPr>
        <w:spacing w:line="276" w:lineRule="auto"/>
        <w:rPr>
          <w:rFonts w:ascii="Calibri" w:hAnsi="Calibri" w:cs="Calibri"/>
          <w:spacing w:val="4"/>
          <w:sz w:val="24"/>
          <w:szCs w:val="24"/>
        </w:rPr>
      </w:pPr>
      <w:r w:rsidRPr="001A282B">
        <w:rPr>
          <w:rFonts w:ascii="Calibri" w:hAnsi="Calibri" w:cs="Calibri"/>
          <w:spacing w:val="4"/>
          <w:sz w:val="24"/>
          <w:szCs w:val="24"/>
        </w:rPr>
        <w:t>zwiększenie sprawności oświetlenia podstawowego poprzez dostawę i wymianę w istniejących projektorach wszystkich źródeł światła na nowe (148 szt.)</w:t>
      </w:r>
    </w:p>
    <w:p w:rsidR="00981CEE" w:rsidRPr="001A282B" w:rsidRDefault="00981CEE" w:rsidP="00981CEE">
      <w:pPr>
        <w:numPr>
          <w:ilvl w:val="0"/>
          <w:numId w:val="2"/>
        </w:numPr>
        <w:spacing w:line="276" w:lineRule="auto"/>
        <w:rPr>
          <w:rFonts w:ascii="Calibri" w:hAnsi="Calibri" w:cs="Calibri"/>
          <w:b/>
          <w:i/>
          <w:spacing w:val="4"/>
          <w:sz w:val="24"/>
          <w:szCs w:val="24"/>
        </w:rPr>
      </w:pPr>
      <w:r w:rsidRPr="001A282B">
        <w:rPr>
          <w:rFonts w:ascii="Calibri" w:hAnsi="Calibri" w:cs="Calibri"/>
          <w:b/>
          <w:i/>
          <w:spacing w:val="4"/>
          <w:sz w:val="24"/>
          <w:szCs w:val="24"/>
        </w:rPr>
        <w:t xml:space="preserve">czyszczenie szyby i odbłyśników projektora  ( 148 </w:t>
      </w:r>
      <w:proofErr w:type="spellStart"/>
      <w:r w:rsidRPr="001A282B">
        <w:rPr>
          <w:rFonts w:ascii="Calibri" w:hAnsi="Calibri" w:cs="Calibri"/>
          <w:b/>
          <w:i/>
          <w:spacing w:val="4"/>
          <w:sz w:val="24"/>
          <w:szCs w:val="24"/>
        </w:rPr>
        <w:t>szt</w:t>
      </w:r>
      <w:proofErr w:type="spellEnd"/>
      <w:r w:rsidRPr="001A282B">
        <w:rPr>
          <w:rFonts w:ascii="Calibri" w:hAnsi="Calibri" w:cs="Calibri"/>
          <w:b/>
          <w:i/>
          <w:spacing w:val="4"/>
          <w:sz w:val="24"/>
          <w:szCs w:val="24"/>
        </w:rPr>
        <w:t xml:space="preserve"> ) </w:t>
      </w:r>
    </w:p>
    <w:p w:rsidR="00981CEE" w:rsidRPr="001A282B" w:rsidRDefault="00981CEE" w:rsidP="00981CEE">
      <w:pPr>
        <w:numPr>
          <w:ilvl w:val="0"/>
          <w:numId w:val="2"/>
        </w:numPr>
        <w:spacing w:line="276" w:lineRule="auto"/>
        <w:rPr>
          <w:rFonts w:ascii="Calibri" w:hAnsi="Calibri" w:cs="Calibri"/>
          <w:b/>
          <w:i/>
          <w:spacing w:val="4"/>
          <w:sz w:val="24"/>
          <w:szCs w:val="24"/>
        </w:rPr>
      </w:pPr>
      <w:r w:rsidRPr="001A282B">
        <w:rPr>
          <w:rFonts w:ascii="Calibri" w:hAnsi="Calibri" w:cs="Calibri"/>
          <w:spacing w:val="4"/>
          <w:sz w:val="24"/>
          <w:szCs w:val="24"/>
        </w:rPr>
        <w:t xml:space="preserve">dostawę i wymianę układów zasilających (148szt)w/w projektory w układy przystosowane do współpracy ze źródłami o </w:t>
      </w:r>
      <w:r w:rsidRPr="001A282B">
        <w:rPr>
          <w:rFonts w:ascii="Calibri" w:hAnsi="Calibri" w:cs="Calibri"/>
          <w:b/>
          <w:i/>
          <w:spacing w:val="4"/>
          <w:sz w:val="24"/>
          <w:szCs w:val="24"/>
        </w:rPr>
        <w:t>charakterystyce wskazanej w dalszej części PFU</w:t>
      </w:r>
    </w:p>
    <w:p w:rsidR="00981CEE" w:rsidRPr="001A282B" w:rsidRDefault="00981CEE" w:rsidP="00981CEE">
      <w:pPr>
        <w:numPr>
          <w:ilvl w:val="0"/>
          <w:numId w:val="2"/>
        </w:numPr>
        <w:spacing w:line="276" w:lineRule="auto"/>
        <w:rPr>
          <w:rFonts w:ascii="Calibri" w:hAnsi="Calibri" w:cs="Calibri"/>
          <w:b/>
          <w:i/>
          <w:spacing w:val="4"/>
          <w:sz w:val="24"/>
          <w:szCs w:val="24"/>
        </w:rPr>
      </w:pPr>
      <w:r w:rsidRPr="001A282B">
        <w:rPr>
          <w:rFonts w:ascii="Calibri" w:hAnsi="Calibri" w:cs="Calibri"/>
          <w:b/>
          <w:i/>
          <w:spacing w:val="4"/>
          <w:sz w:val="24"/>
          <w:szCs w:val="24"/>
        </w:rPr>
        <w:t xml:space="preserve">zaprojektowanie, dostawę i montaż dodatkowych projektorów oświetleniowych na istniejących konstrukcjach wsporczych zlokalizowanych nad zadaszeniem stadionu w ilości 32 </w:t>
      </w:r>
      <w:proofErr w:type="spellStart"/>
      <w:r w:rsidRPr="001A282B">
        <w:rPr>
          <w:rFonts w:ascii="Calibri" w:hAnsi="Calibri" w:cs="Calibri"/>
          <w:b/>
          <w:i/>
          <w:spacing w:val="4"/>
          <w:sz w:val="24"/>
          <w:szCs w:val="24"/>
        </w:rPr>
        <w:t>kpl</w:t>
      </w:r>
      <w:proofErr w:type="spellEnd"/>
      <w:r w:rsidRPr="001A282B">
        <w:rPr>
          <w:rFonts w:ascii="Calibri" w:hAnsi="Calibri" w:cs="Calibri"/>
          <w:b/>
          <w:i/>
          <w:spacing w:val="4"/>
          <w:sz w:val="24"/>
          <w:szCs w:val="24"/>
        </w:rPr>
        <w:t xml:space="preserve">. na belce, do której są zamocowane liny odciągowe łączące maszt z konstrukcją nośną zadaszenia. </w:t>
      </w:r>
    </w:p>
    <w:p w:rsidR="00981CEE" w:rsidRPr="001A282B" w:rsidRDefault="00981CEE" w:rsidP="00981CEE">
      <w:pPr>
        <w:numPr>
          <w:ilvl w:val="0"/>
          <w:numId w:val="2"/>
        </w:numPr>
        <w:spacing w:line="276" w:lineRule="auto"/>
        <w:rPr>
          <w:rFonts w:ascii="Calibri" w:hAnsi="Calibri" w:cs="Calibri"/>
          <w:spacing w:val="4"/>
          <w:sz w:val="24"/>
          <w:szCs w:val="24"/>
        </w:rPr>
      </w:pPr>
      <w:r w:rsidRPr="001A282B">
        <w:rPr>
          <w:rFonts w:ascii="Calibri" w:hAnsi="Calibri" w:cs="Calibri"/>
          <w:spacing w:val="4"/>
          <w:sz w:val="24"/>
          <w:szCs w:val="24"/>
        </w:rPr>
        <w:t>zaprojektowanie, dostawę i montaż dodatkowych układów zasilających do nowych projektorów sportowych w ilości 32szt.</w:t>
      </w:r>
    </w:p>
    <w:p w:rsidR="00981CEE" w:rsidRPr="001A282B" w:rsidRDefault="00981CEE" w:rsidP="00981CEE">
      <w:pPr>
        <w:numPr>
          <w:ilvl w:val="0"/>
          <w:numId w:val="2"/>
        </w:numPr>
        <w:spacing w:line="276" w:lineRule="auto"/>
        <w:rPr>
          <w:rFonts w:ascii="Calibri" w:hAnsi="Calibri" w:cs="Calibri"/>
          <w:b/>
          <w:i/>
          <w:spacing w:val="4"/>
          <w:sz w:val="24"/>
          <w:szCs w:val="24"/>
        </w:rPr>
      </w:pPr>
      <w:r w:rsidRPr="001A282B">
        <w:rPr>
          <w:rFonts w:ascii="Calibri" w:hAnsi="Calibri" w:cs="Calibri"/>
          <w:b/>
          <w:i/>
          <w:spacing w:val="4"/>
          <w:sz w:val="24"/>
          <w:szCs w:val="24"/>
        </w:rPr>
        <w:t>całość , tj. 180 naświetlaczy musi posiadać  źródła światła o takich samych parametrach</w:t>
      </w:r>
    </w:p>
    <w:p w:rsidR="00981CEE" w:rsidRPr="001A282B" w:rsidRDefault="00981CEE" w:rsidP="00981CEE">
      <w:pPr>
        <w:numPr>
          <w:ilvl w:val="0"/>
          <w:numId w:val="2"/>
        </w:numPr>
        <w:spacing w:line="276" w:lineRule="auto"/>
        <w:rPr>
          <w:rFonts w:ascii="Calibri" w:hAnsi="Calibri" w:cs="Calibri"/>
          <w:spacing w:val="4"/>
          <w:sz w:val="24"/>
          <w:szCs w:val="24"/>
        </w:rPr>
      </w:pPr>
      <w:r w:rsidRPr="001A282B">
        <w:rPr>
          <w:rFonts w:ascii="Calibri" w:hAnsi="Calibri" w:cs="Calibri"/>
          <w:spacing w:val="4"/>
          <w:sz w:val="24"/>
          <w:szCs w:val="24"/>
        </w:rPr>
        <w:t xml:space="preserve">zaprojektowanie, dostawę niezbędnych materiałów i rozbudowę istniejących szaf rozdzielczych oraz sterowniczych zlokalizowanych w rozdzielniach technicznych </w:t>
      </w:r>
    </w:p>
    <w:p w:rsidR="00981CEE" w:rsidRPr="001A282B" w:rsidRDefault="00981CEE" w:rsidP="00981CEE">
      <w:pPr>
        <w:numPr>
          <w:ilvl w:val="0"/>
          <w:numId w:val="2"/>
        </w:numPr>
        <w:spacing w:line="276" w:lineRule="auto"/>
        <w:rPr>
          <w:rFonts w:ascii="Calibri" w:hAnsi="Calibri" w:cs="Calibri"/>
          <w:spacing w:val="4"/>
          <w:sz w:val="24"/>
          <w:szCs w:val="24"/>
        </w:rPr>
      </w:pPr>
      <w:r w:rsidRPr="001A282B">
        <w:rPr>
          <w:rFonts w:ascii="Calibri" w:hAnsi="Calibri" w:cs="Calibri"/>
          <w:spacing w:val="4"/>
          <w:sz w:val="24"/>
          <w:szCs w:val="24"/>
        </w:rPr>
        <w:t>zaprojektowanie i wykonanie dodatkowych linii sieci zasilających dodatkowe projektory</w:t>
      </w:r>
    </w:p>
    <w:p w:rsidR="00981CEE" w:rsidRPr="001A282B" w:rsidRDefault="00981CEE" w:rsidP="00981CEE">
      <w:pPr>
        <w:numPr>
          <w:ilvl w:val="0"/>
          <w:numId w:val="2"/>
        </w:numPr>
        <w:spacing w:line="276" w:lineRule="auto"/>
      </w:pPr>
      <w:r w:rsidRPr="001A282B">
        <w:rPr>
          <w:rFonts w:ascii="Calibri" w:hAnsi="Calibri" w:cs="Calibri"/>
          <w:spacing w:val="4"/>
          <w:sz w:val="24"/>
          <w:szCs w:val="24"/>
        </w:rPr>
        <w:t xml:space="preserve">dostawę i ułożenie dla nowoprojektowanego systemu oświetleniowego, jak również wymianę istniejącego systemu rur, złączek sztywnych, kształtek ochronnych oraz na rozprowadzeniu giętkich przewodów </w:t>
      </w:r>
      <w:proofErr w:type="spellStart"/>
      <w:r w:rsidRPr="001A282B">
        <w:rPr>
          <w:rFonts w:ascii="Calibri" w:hAnsi="Calibri" w:cs="Calibri"/>
          <w:spacing w:val="4"/>
          <w:sz w:val="24"/>
          <w:szCs w:val="24"/>
        </w:rPr>
        <w:t>peszel</w:t>
      </w:r>
      <w:proofErr w:type="spellEnd"/>
      <w:r w:rsidRPr="001A282B">
        <w:rPr>
          <w:rFonts w:ascii="Calibri" w:hAnsi="Calibri" w:cs="Calibri"/>
          <w:spacing w:val="4"/>
          <w:sz w:val="24"/>
          <w:szCs w:val="24"/>
        </w:rPr>
        <w:t xml:space="preserve"> ( </w:t>
      </w:r>
      <w:r w:rsidRPr="001A282B">
        <w:rPr>
          <w:rFonts w:ascii="Calibri" w:hAnsi="Calibri" w:cs="Calibri"/>
          <w:color w:val="000000"/>
          <w:spacing w:val="4"/>
          <w:sz w:val="24"/>
          <w:szCs w:val="24"/>
        </w:rPr>
        <w:t>odpornych</w:t>
      </w:r>
      <w:r w:rsidRPr="001A282B">
        <w:rPr>
          <w:rFonts w:ascii="Calibri" w:hAnsi="Calibri" w:cs="Calibri"/>
          <w:spacing w:val="4"/>
          <w:sz w:val="24"/>
          <w:szCs w:val="24"/>
        </w:rPr>
        <w:t xml:space="preserve"> na UV ) dla linii zasilających projektory zlokalizowane na konstrukcjach wsporczych ponad poziomem zadaszenia stadionu </w:t>
      </w:r>
    </w:p>
    <w:p w:rsidR="00981CEE" w:rsidRPr="001A282B" w:rsidRDefault="00981CEE" w:rsidP="00981CEE">
      <w:pPr>
        <w:numPr>
          <w:ilvl w:val="0"/>
          <w:numId w:val="2"/>
        </w:numPr>
        <w:spacing w:line="276" w:lineRule="auto"/>
      </w:pPr>
      <w:r w:rsidRPr="001A282B">
        <w:rPr>
          <w:rFonts w:ascii="Calibri" w:hAnsi="Calibri" w:cs="Calibri"/>
          <w:spacing w:val="4"/>
          <w:sz w:val="24"/>
          <w:szCs w:val="24"/>
        </w:rPr>
        <w:lastRenderedPageBreak/>
        <w:t>wykonanie nowych uszczelnień przejść linii sieci zasilających po ich przeprowadzeniu przez powierzchnię płyt poliwęglanowych stanowiących zadaszenie stadionu.</w:t>
      </w:r>
    </w:p>
    <w:p w:rsidR="00981CEE" w:rsidRPr="001A282B" w:rsidRDefault="00981CEE" w:rsidP="00981CEE">
      <w:pPr>
        <w:numPr>
          <w:ilvl w:val="0"/>
          <w:numId w:val="2"/>
        </w:numPr>
        <w:spacing w:line="276" w:lineRule="auto"/>
        <w:rPr>
          <w:b/>
          <w:i/>
        </w:rPr>
      </w:pPr>
      <w:r w:rsidRPr="001A282B">
        <w:rPr>
          <w:rFonts w:ascii="Calibri" w:hAnsi="Calibri" w:cs="Calibri"/>
          <w:spacing w:val="4"/>
          <w:sz w:val="24"/>
          <w:szCs w:val="24"/>
        </w:rPr>
        <w:t xml:space="preserve">dostawę oraz ułożenie(odpowiednio w korytach kablowych, rurach ochronnych oraz przewodach typy </w:t>
      </w:r>
      <w:proofErr w:type="spellStart"/>
      <w:r w:rsidRPr="001A282B">
        <w:rPr>
          <w:rFonts w:ascii="Calibri" w:hAnsi="Calibri" w:cs="Calibri"/>
          <w:spacing w:val="4"/>
          <w:sz w:val="24"/>
          <w:szCs w:val="24"/>
        </w:rPr>
        <w:t>peszel</w:t>
      </w:r>
      <w:proofErr w:type="spellEnd"/>
      <w:r w:rsidRPr="001A282B">
        <w:rPr>
          <w:rFonts w:ascii="Calibri" w:hAnsi="Calibri" w:cs="Calibri"/>
          <w:spacing w:val="4"/>
          <w:sz w:val="24"/>
          <w:szCs w:val="24"/>
        </w:rPr>
        <w:t xml:space="preserve"> odpornych na działanie UV) okablowania zasilającego istniejące projektory -</w:t>
      </w:r>
      <w:r>
        <w:rPr>
          <w:rFonts w:ascii="Calibri" w:hAnsi="Calibri" w:cs="Calibri"/>
          <w:spacing w:val="4"/>
          <w:sz w:val="24"/>
          <w:szCs w:val="24"/>
        </w:rPr>
        <w:t xml:space="preserve"> </w:t>
      </w:r>
      <w:r w:rsidRPr="00581B2D">
        <w:rPr>
          <w:rFonts w:ascii="Calibri" w:hAnsi="Calibri" w:cs="Calibri"/>
          <w:b/>
          <w:i/>
          <w:spacing w:val="4"/>
          <w:sz w:val="24"/>
          <w:szCs w:val="24"/>
        </w:rPr>
        <w:t>48 odcinków</w:t>
      </w:r>
      <w:r w:rsidRPr="001A282B">
        <w:rPr>
          <w:rFonts w:ascii="Calibri" w:hAnsi="Calibri" w:cs="Calibri"/>
          <w:spacing w:val="4"/>
          <w:sz w:val="24"/>
          <w:szCs w:val="24"/>
        </w:rPr>
        <w:t xml:space="preserve"> - zamontowanych ponad poziomem zadaszenia stadionu .</w:t>
      </w:r>
      <w:r w:rsidRPr="001A282B">
        <w:rPr>
          <w:rFonts w:ascii="Calibri" w:hAnsi="Calibri" w:cs="Calibri"/>
          <w:b/>
          <w:i/>
          <w:spacing w:val="4"/>
          <w:sz w:val="24"/>
          <w:szCs w:val="24"/>
        </w:rPr>
        <w:t>Konieczna wymiana całych odcinków kablowych, tj. od rozdzielni do naświetlacza.</w:t>
      </w:r>
    </w:p>
    <w:p w:rsidR="00981CEE" w:rsidRPr="001A282B" w:rsidRDefault="00981CEE" w:rsidP="00981CEE">
      <w:pPr>
        <w:spacing w:line="276" w:lineRule="auto"/>
        <w:ind w:left="720"/>
      </w:pPr>
      <w:r w:rsidRPr="001A282B">
        <w:rPr>
          <w:rFonts w:ascii="Calibri" w:hAnsi="Calibri" w:cs="Calibri"/>
          <w:spacing w:val="4"/>
          <w:sz w:val="24"/>
          <w:szCs w:val="24"/>
        </w:rPr>
        <w:t xml:space="preserve">W zakres zamówienia </w:t>
      </w:r>
      <w:r w:rsidRPr="001A282B">
        <w:rPr>
          <w:rFonts w:ascii="Calibri" w:hAnsi="Calibri" w:cs="Calibri"/>
          <w:spacing w:val="4"/>
          <w:sz w:val="24"/>
          <w:szCs w:val="24"/>
          <w:u w:val="single"/>
        </w:rPr>
        <w:t>nie wchodzi</w:t>
      </w:r>
      <w:r w:rsidRPr="001A282B">
        <w:rPr>
          <w:rFonts w:ascii="Calibri" w:hAnsi="Calibri" w:cs="Calibri"/>
          <w:spacing w:val="4"/>
          <w:sz w:val="24"/>
          <w:szCs w:val="24"/>
        </w:rPr>
        <w:t xml:space="preserve"> wymiana okablowania istniejących projektorów zamontowanych pod dachem stadionu</w:t>
      </w:r>
    </w:p>
    <w:p w:rsidR="00981CEE" w:rsidRPr="001A282B" w:rsidRDefault="00981CEE" w:rsidP="00981CEE">
      <w:pPr>
        <w:spacing w:line="276" w:lineRule="auto"/>
      </w:pPr>
    </w:p>
    <w:p w:rsidR="00981CEE" w:rsidRPr="001A282B" w:rsidRDefault="00981CEE" w:rsidP="00981CEE">
      <w:pPr>
        <w:spacing w:line="276" w:lineRule="auto"/>
        <w:rPr>
          <w:rFonts w:ascii="Calibri" w:hAnsi="Calibri" w:cs="Calibri"/>
          <w:spacing w:val="4"/>
          <w:sz w:val="24"/>
          <w:szCs w:val="24"/>
        </w:rPr>
      </w:pPr>
      <w:r w:rsidRPr="001A282B">
        <w:rPr>
          <w:rFonts w:ascii="Calibri" w:hAnsi="Calibri" w:cs="Calibri"/>
          <w:spacing w:val="4"/>
          <w:sz w:val="24"/>
          <w:szCs w:val="24"/>
        </w:rPr>
        <w:t>2.  Dokonanie właściwej regulacji i korekty nacelowania projektorów oświetleniowych</w:t>
      </w:r>
    </w:p>
    <w:p w:rsidR="00981CEE" w:rsidRPr="001A282B" w:rsidRDefault="00981CEE" w:rsidP="00981CEE">
      <w:pPr>
        <w:spacing w:line="276" w:lineRule="auto"/>
        <w:rPr>
          <w:rFonts w:ascii="Calibri" w:eastAsia="Calibri" w:hAnsi="Calibri" w:cs="Calibri"/>
          <w:spacing w:val="4"/>
          <w:sz w:val="24"/>
          <w:szCs w:val="24"/>
        </w:rPr>
      </w:pPr>
      <w:r w:rsidRPr="001A282B">
        <w:rPr>
          <w:rFonts w:ascii="Calibri" w:hAnsi="Calibri" w:cs="Calibri"/>
          <w:spacing w:val="4"/>
          <w:sz w:val="24"/>
          <w:szCs w:val="24"/>
        </w:rPr>
        <w:t>3.  Dokonanie pomiarów parametrów oświetleniowych dla min 3 zdefiniowanych położeń</w:t>
      </w:r>
    </w:p>
    <w:p w:rsidR="00981CEE" w:rsidRPr="001A282B" w:rsidRDefault="00981CEE" w:rsidP="00981CEE">
      <w:pPr>
        <w:spacing w:line="276" w:lineRule="auto"/>
        <w:rPr>
          <w:rFonts w:ascii="Calibri" w:eastAsia="Calibri" w:hAnsi="Calibri" w:cs="Calibri"/>
          <w:spacing w:val="4"/>
          <w:sz w:val="24"/>
          <w:szCs w:val="24"/>
        </w:rPr>
      </w:pPr>
      <w:r w:rsidRPr="001A282B">
        <w:rPr>
          <w:rFonts w:ascii="Calibri" w:hAnsi="Calibri" w:cs="Calibri"/>
          <w:spacing w:val="4"/>
          <w:sz w:val="24"/>
          <w:szCs w:val="24"/>
        </w:rPr>
        <w:t xml:space="preserve">kamer stałych oraz przygotowanie szczegółowego protokołu pomiarowego  </w:t>
      </w:r>
    </w:p>
    <w:p w:rsidR="00981CEE" w:rsidRPr="001A282B" w:rsidRDefault="00981CEE" w:rsidP="00981CEE">
      <w:pPr>
        <w:spacing w:line="276" w:lineRule="auto"/>
        <w:rPr>
          <w:rFonts w:ascii="Calibri" w:eastAsia="Calibri" w:hAnsi="Calibri" w:cs="Calibri"/>
          <w:spacing w:val="4"/>
          <w:sz w:val="24"/>
          <w:szCs w:val="24"/>
        </w:rPr>
      </w:pPr>
      <w:r w:rsidRPr="001A282B">
        <w:rPr>
          <w:rFonts w:ascii="Calibri" w:hAnsi="Calibri" w:cs="Calibri"/>
          <w:spacing w:val="4"/>
          <w:sz w:val="24"/>
          <w:szCs w:val="24"/>
        </w:rPr>
        <w:t xml:space="preserve">potwierdzającego spełnienie oczekiwanych w zakresie poziomów i równomierności </w:t>
      </w:r>
    </w:p>
    <w:p w:rsidR="00981CEE" w:rsidRPr="001A282B" w:rsidRDefault="00981CEE" w:rsidP="00981CEE">
      <w:pPr>
        <w:spacing w:line="276" w:lineRule="auto"/>
      </w:pPr>
      <w:r w:rsidRPr="001A282B">
        <w:rPr>
          <w:rFonts w:ascii="Calibri" w:hAnsi="Calibri" w:cs="Calibri"/>
          <w:spacing w:val="4"/>
          <w:sz w:val="24"/>
          <w:szCs w:val="24"/>
        </w:rPr>
        <w:t>oświetlenia.</w:t>
      </w:r>
    </w:p>
    <w:p w:rsidR="00981CEE" w:rsidRPr="001A282B" w:rsidRDefault="00981CEE" w:rsidP="00981CEE">
      <w:pPr>
        <w:spacing w:line="276" w:lineRule="auto"/>
      </w:pPr>
    </w:p>
    <w:p w:rsidR="00981CEE" w:rsidRPr="001A282B" w:rsidRDefault="00981CEE" w:rsidP="00981CEE">
      <w:pPr>
        <w:spacing w:line="276" w:lineRule="auto"/>
      </w:pPr>
      <w:r w:rsidRPr="001A282B">
        <w:rPr>
          <w:rFonts w:ascii="Calibri" w:hAnsi="Calibri" w:cs="Calibri"/>
          <w:b/>
          <w:bCs/>
          <w:spacing w:val="4"/>
          <w:sz w:val="28"/>
          <w:szCs w:val="28"/>
        </w:rPr>
        <w:t>1.2 Wymagania odnośnie warunków oświetleniowych</w:t>
      </w:r>
    </w:p>
    <w:p w:rsidR="00981CEE" w:rsidRPr="001A282B" w:rsidRDefault="00981CEE" w:rsidP="00981CEE">
      <w:pPr>
        <w:spacing w:line="276" w:lineRule="auto"/>
      </w:pPr>
    </w:p>
    <w:p w:rsidR="00981CEE" w:rsidRPr="001A282B" w:rsidRDefault="00981CEE" w:rsidP="00981CEE">
      <w:pPr>
        <w:spacing w:line="276" w:lineRule="auto"/>
        <w:rPr>
          <w:rFonts w:ascii="Calibri" w:hAnsi="Calibri" w:cs="Calibri"/>
          <w:spacing w:val="4"/>
          <w:sz w:val="24"/>
          <w:szCs w:val="24"/>
        </w:rPr>
      </w:pPr>
      <w:r w:rsidRPr="001A282B">
        <w:rPr>
          <w:rFonts w:ascii="Calibri" w:hAnsi="Calibri" w:cs="Calibri"/>
          <w:spacing w:val="4"/>
          <w:sz w:val="24"/>
          <w:szCs w:val="24"/>
        </w:rPr>
        <w:t>Oświetlenie płyty głównej musi spełniać następujące wymagania i zalecenia:</w:t>
      </w:r>
    </w:p>
    <w:p w:rsidR="00981CEE" w:rsidRPr="001A282B" w:rsidRDefault="00981CEE" w:rsidP="00981CEE">
      <w:pPr>
        <w:numPr>
          <w:ilvl w:val="0"/>
          <w:numId w:val="3"/>
        </w:numPr>
        <w:spacing w:line="276" w:lineRule="auto"/>
        <w:rPr>
          <w:rFonts w:ascii="Calibri" w:hAnsi="Calibri" w:cs="Calibri"/>
          <w:spacing w:val="4"/>
          <w:sz w:val="24"/>
          <w:szCs w:val="24"/>
        </w:rPr>
      </w:pPr>
      <w:r w:rsidRPr="001A282B">
        <w:rPr>
          <w:rFonts w:ascii="Calibri" w:hAnsi="Calibri" w:cs="Calibri"/>
          <w:spacing w:val="4"/>
          <w:sz w:val="24"/>
          <w:szCs w:val="24"/>
        </w:rPr>
        <w:t>Spełnienie wymogów oświetleniowych UEFA i PZPN, przyjętych do stosowania w Polsce uchwałą Prezydium Zarządu Polskiego Związku Piłki Nożnej nr 7/42 z dnia 12 maja 2003 roku oraz zgodnych z Uchwałą nr XIV/191 z dnia 28 listopada 2007 roku Zarządu Polskiego Związku Piłki Nożnej w sprawie niektórych wymagań technicznych dla lokalizacji i budowy nowych stadionów do gry w piłkę nożną.</w:t>
      </w:r>
    </w:p>
    <w:p w:rsidR="00981CEE" w:rsidRPr="001A282B" w:rsidRDefault="00981CEE" w:rsidP="00981CEE">
      <w:pPr>
        <w:numPr>
          <w:ilvl w:val="0"/>
          <w:numId w:val="3"/>
        </w:numPr>
        <w:spacing w:line="276" w:lineRule="auto"/>
        <w:rPr>
          <w:rFonts w:ascii="Calibri" w:hAnsi="Calibri" w:cs="Calibri"/>
          <w:spacing w:val="4"/>
          <w:sz w:val="24"/>
          <w:szCs w:val="24"/>
        </w:rPr>
      </w:pPr>
      <w:r w:rsidRPr="001A282B">
        <w:rPr>
          <w:rFonts w:ascii="Calibri" w:hAnsi="Calibri" w:cs="Calibri"/>
          <w:spacing w:val="4"/>
          <w:sz w:val="24"/>
          <w:szCs w:val="24"/>
        </w:rPr>
        <w:t>Spełnienie wymogów zawartych w normie PN-EN 12193:2007 „Światło i oświetlenie. Oświetlenie w sporcie”.</w:t>
      </w:r>
    </w:p>
    <w:p w:rsidR="00981CEE" w:rsidRPr="001A282B" w:rsidRDefault="00981CEE" w:rsidP="00981CEE">
      <w:pPr>
        <w:numPr>
          <w:ilvl w:val="0"/>
          <w:numId w:val="3"/>
        </w:numPr>
        <w:spacing w:line="276" w:lineRule="auto"/>
        <w:rPr>
          <w:rFonts w:ascii="Calibri" w:hAnsi="Calibri" w:cs="Calibri"/>
          <w:spacing w:val="4"/>
          <w:sz w:val="24"/>
          <w:szCs w:val="24"/>
          <w:lang w:val="en-US"/>
        </w:rPr>
      </w:pPr>
      <w:r w:rsidRPr="001A282B">
        <w:rPr>
          <w:rFonts w:ascii="Calibri" w:hAnsi="Calibri" w:cs="Calibri"/>
          <w:spacing w:val="4"/>
          <w:sz w:val="24"/>
          <w:szCs w:val="24"/>
          <w:lang w:val="en-US"/>
        </w:rPr>
        <w:t>UEFA Stadium Infrastructure. Edition 2010 – 24.03.2010 r.</w:t>
      </w:r>
    </w:p>
    <w:p w:rsidR="00981CEE" w:rsidRPr="001A282B" w:rsidRDefault="00981CEE" w:rsidP="00981CEE">
      <w:pPr>
        <w:numPr>
          <w:ilvl w:val="0"/>
          <w:numId w:val="3"/>
        </w:numPr>
        <w:spacing w:line="276" w:lineRule="auto"/>
        <w:rPr>
          <w:rFonts w:ascii="Calibri" w:hAnsi="Calibri" w:cs="Calibri"/>
          <w:spacing w:val="4"/>
          <w:sz w:val="24"/>
          <w:szCs w:val="24"/>
          <w:lang w:val="en-US"/>
        </w:rPr>
      </w:pPr>
      <w:r w:rsidRPr="001A282B">
        <w:rPr>
          <w:rFonts w:ascii="Calibri" w:hAnsi="Calibri" w:cs="Calibri"/>
          <w:spacing w:val="4"/>
          <w:sz w:val="24"/>
          <w:szCs w:val="24"/>
          <w:lang w:val="en-US"/>
        </w:rPr>
        <w:t xml:space="preserve">Guide to the </w:t>
      </w:r>
      <w:proofErr w:type="spellStart"/>
      <w:r w:rsidRPr="001A282B">
        <w:rPr>
          <w:rFonts w:ascii="Calibri" w:hAnsi="Calibri" w:cs="Calibri"/>
          <w:spacing w:val="4"/>
          <w:sz w:val="24"/>
          <w:szCs w:val="24"/>
          <w:lang w:val="en-US"/>
        </w:rPr>
        <w:t>artifical</w:t>
      </w:r>
      <w:proofErr w:type="spellEnd"/>
      <w:r w:rsidRPr="001A282B">
        <w:rPr>
          <w:rFonts w:ascii="Calibri" w:hAnsi="Calibri" w:cs="Calibri"/>
          <w:spacing w:val="4"/>
          <w:sz w:val="24"/>
          <w:szCs w:val="24"/>
          <w:lang w:val="en-US"/>
        </w:rPr>
        <w:t xml:space="preserve"> lighting of indoor and outdoor sports venues AGFIS/EBU – </w:t>
      </w:r>
      <w:proofErr w:type="spellStart"/>
      <w:r w:rsidRPr="001A282B">
        <w:rPr>
          <w:rFonts w:ascii="Calibri" w:hAnsi="Calibri" w:cs="Calibri"/>
          <w:spacing w:val="4"/>
          <w:sz w:val="24"/>
          <w:szCs w:val="24"/>
          <w:lang w:val="en-US"/>
        </w:rPr>
        <w:t>marzec</w:t>
      </w:r>
      <w:proofErr w:type="spellEnd"/>
      <w:r w:rsidRPr="001A282B">
        <w:rPr>
          <w:rFonts w:ascii="Calibri" w:hAnsi="Calibri" w:cs="Calibri"/>
          <w:spacing w:val="4"/>
          <w:sz w:val="24"/>
          <w:szCs w:val="24"/>
          <w:lang w:val="en-US"/>
        </w:rPr>
        <w:t xml:space="preserve"> 2006</w:t>
      </w:r>
    </w:p>
    <w:p w:rsidR="00981CEE" w:rsidRPr="001A282B" w:rsidRDefault="00981CEE" w:rsidP="00981CEE">
      <w:pPr>
        <w:numPr>
          <w:ilvl w:val="0"/>
          <w:numId w:val="3"/>
        </w:numPr>
        <w:spacing w:line="276" w:lineRule="auto"/>
        <w:rPr>
          <w:rFonts w:ascii="Calibri" w:hAnsi="Calibri" w:cs="Calibri"/>
          <w:bCs/>
          <w:spacing w:val="4"/>
          <w:sz w:val="24"/>
          <w:szCs w:val="24"/>
        </w:rPr>
      </w:pPr>
      <w:r w:rsidRPr="001A282B">
        <w:rPr>
          <w:rFonts w:ascii="Calibri" w:hAnsi="Calibri" w:cs="Calibri"/>
          <w:spacing w:val="4"/>
          <w:sz w:val="24"/>
          <w:szCs w:val="24"/>
        </w:rPr>
        <w:t>Podręcznik Licencyjny PZPN – System Licencyjny dla klubów Ekstraklasy na sezon 2014\2015</w:t>
      </w:r>
    </w:p>
    <w:p w:rsidR="00981CEE" w:rsidRPr="001A282B" w:rsidRDefault="00981CEE" w:rsidP="00981CEE">
      <w:pPr>
        <w:numPr>
          <w:ilvl w:val="0"/>
          <w:numId w:val="3"/>
        </w:numPr>
        <w:spacing w:line="276" w:lineRule="auto"/>
        <w:rPr>
          <w:rFonts w:ascii="Calibri" w:hAnsi="Calibri" w:cs="Calibri"/>
          <w:bCs/>
          <w:spacing w:val="4"/>
          <w:sz w:val="24"/>
          <w:szCs w:val="24"/>
          <w:lang w:val="fr-FR"/>
        </w:rPr>
      </w:pPr>
      <w:proofErr w:type="spellStart"/>
      <w:r w:rsidRPr="001A282B">
        <w:rPr>
          <w:rFonts w:ascii="Calibri" w:hAnsi="Calibri" w:cs="Calibri"/>
          <w:bCs/>
          <w:spacing w:val="4"/>
          <w:sz w:val="24"/>
          <w:szCs w:val="24"/>
          <w:lang w:val="en-US"/>
        </w:rPr>
        <w:t>zalecenia</w:t>
      </w:r>
      <w:proofErr w:type="spellEnd"/>
      <w:r w:rsidRPr="001A282B">
        <w:rPr>
          <w:rFonts w:ascii="Calibri" w:hAnsi="Calibri" w:cs="Calibri"/>
          <w:bCs/>
          <w:spacing w:val="4"/>
          <w:sz w:val="24"/>
          <w:szCs w:val="24"/>
          <w:lang w:val="en-US"/>
        </w:rPr>
        <w:t xml:space="preserve"> UEFA “Guidelines and Recommendations for Floodlighting for all UEFA Competitions</w:t>
      </w:r>
    </w:p>
    <w:p w:rsidR="00981CEE" w:rsidRPr="001A282B" w:rsidRDefault="00981CEE" w:rsidP="00981CEE">
      <w:pPr>
        <w:numPr>
          <w:ilvl w:val="0"/>
          <w:numId w:val="3"/>
        </w:numPr>
        <w:spacing w:line="276" w:lineRule="auto"/>
        <w:rPr>
          <w:rFonts w:ascii="Calibri" w:hAnsi="Calibri" w:cs="Calibri"/>
          <w:spacing w:val="4"/>
          <w:sz w:val="24"/>
          <w:szCs w:val="24"/>
        </w:rPr>
      </w:pPr>
      <w:r w:rsidRPr="001A282B">
        <w:rPr>
          <w:rFonts w:ascii="Calibri" w:hAnsi="Calibri" w:cs="Calibri"/>
          <w:bCs/>
          <w:spacing w:val="4"/>
          <w:sz w:val="24"/>
          <w:szCs w:val="24"/>
          <w:lang w:val="fr-FR"/>
        </w:rPr>
        <w:t xml:space="preserve">raport techniczny  CIE (INTERNATIONAL COMMISSION ON ILLUMINATION)  - </w:t>
      </w:r>
      <w:r w:rsidRPr="001A282B">
        <w:rPr>
          <w:rFonts w:ascii="Calibri" w:hAnsi="Calibri" w:cs="Calibri"/>
          <w:bCs/>
          <w:i/>
          <w:spacing w:val="4"/>
          <w:sz w:val="24"/>
          <w:szCs w:val="24"/>
          <w:lang w:val="fr-FR"/>
        </w:rPr>
        <w:t xml:space="preserve">Publ. </w:t>
      </w:r>
      <w:r w:rsidRPr="001A282B">
        <w:rPr>
          <w:rFonts w:ascii="Calibri" w:hAnsi="Calibri" w:cs="Calibri"/>
          <w:bCs/>
          <w:i/>
          <w:spacing w:val="4"/>
          <w:sz w:val="24"/>
          <w:szCs w:val="24"/>
          <w:lang w:val="en-US"/>
        </w:rPr>
        <w:t>No CIE 83,</w:t>
      </w:r>
    </w:p>
    <w:p w:rsidR="00981CEE" w:rsidRPr="001A282B" w:rsidRDefault="00981CEE" w:rsidP="00981CEE">
      <w:pPr>
        <w:spacing w:line="276" w:lineRule="auto"/>
        <w:rPr>
          <w:rFonts w:ascii="Calibri" w:hAnsi="Calibri" w:cs="Calibri"/>
          <w:spacing w:val="4"/>
          <w:sz w:val="24"/>
          <w:szCs w:val="24"/>
        </w:rPr>
      </w:pPr>
    </w:p>
    <w:p w:rsidR="00981CEE" w:rsidRPr="001A282B" w:rsidRDefault="00981CEE" w:rsidP="00981CEE">
      <w:pPr>
        <w:spacing w:line="276" w:lineRule="auto"/>
        <w:rPr>
          <w:rFonts w:ascii="Calibri" w:hAnsi="Calibri" w:cs="Calibri"/>
          <w:spacing w:val="4"/>
          <w:sz w:val="24"/>
          <w:szCs w:val="24"/>
        </w:rPr>
      </w:pPr>
      <w:r w:rsidRPr="001A282B">
        <w:rPr>
          <w:rFonts w:ascii="Calibri" w:hAnsi="Calibri" w:cs="Calibri"/>
          <w:spacing w:val="4"/>
          <w:sz w:val="24"/>
          <w:szCs w:val="24"/>
        </w:rPr>
        <w:t xml:space="preserve">Powierzchnia podstawowa (wymiary płyty głównej boiska piłkarskiego), która musi być oświetlona : 105 m x 65 m </w:t>
      </w:r>
    </w:p>
    <w:p w:rsidR="00981CEE" w:rsidRPr="001A282B" w:rsidRDefault="00981CEE" w:rsidP="00981CEE">
      <w:pPr>
        <w:spacing w:line="276" w:lineRule="auto"/>
        <w:rPr>
          <w:rFonts w:ascii="Calibri" w:hAnsi="Calibri" w:cs="Calibri"/>
          <w:spacing w:val="4"/>
          <w:sz w:val="24"/>
          <w:szCs w:val="24"/>
        </w:rPr>
      </w:pPr>
      <w:r w:rsidRPr="001A282B">
        <w:rPr>
          <w:rFonts w:ascii="Calibri" w:hAnsi="Calibri" w:cs="Calibri"/>
          <w:spacing w:val="4"/>
          <w:sz w:val="24"/>
          <w:szCs w:val="24"/>
        </w:rPr>
        <w:t>Przedmiotowa adaptacja musi realizować następujące poziomy oświetlenia:</w:t>
      </w:r>
    </w:p>
    <w:p w:rsidR="00981CEE" w:rsidRPr="001A282B" w:rsidRDefault="00981CEE" w:rsidP="00981CEE">
      <w:pPr>
        <w:numPr>
          <w:ilvl w:val="0"/>
          <w:numId w:val="4"/>
        </w:numPr>
        <w:spacing w:line="276" w:lineRule="auto"/>
        <w:rPr>
          <w:rFonts w:ascii="Calibri" w:hAnsi="Calibri" w:cs="Calibri"/>
          <w:b/>
          <w:i/>
          <w:spacing w:val="4"/>
          <w:sz w:val="24"/>
          <w:szCs w:val="24"/>
        </w:rPr>
      </w:pPr>
      <w:r w:rsidRPr="001A282B">
        <w:rPr>
          <w:rFonts w:ascii="Calibri" w:hAnsi="Calibri" w:cs="Calibri"/>
          <w:spacing w:val="4"/>
          <w:sz w:val="24"/>
          <w:szCs w:val="24"/>
        </w:rPr>
        <w:t xml:space="preserve">Poszczególne poziomy wynikające ze sposobu realizacji aktualnego systemu </w:t>
      </w:r>
      <w:r w:rsidRPr="001A282B">
        <w:rPr>
          <w:rFonts w:ascii="Calibri" w:hAnsi="Calibri" w:cs="Calibri"/>
          <w:spacing w:val="4"/>
          <w:sz w:val="24"/>
          <w:szCs w:val="24"/>
        </w:rPr>
        <w:lastRenderedPageBreak/>
        <w:t>oświetleniowego tj. poziom bezpieczeństwa,</w:t>
      </w:r>
      <w:r>
        <w:rPr>
          <w:rFonts w:ascii="Calibri" w:hAnsi="Calibri" w:cs="Calibri"/>
          <w:spacing w:val="4"/>
          <w:sz w:val="24"/>
          <w:szCs w:val="24"/>
        </w:rPr>
        <w:t xml:space="preserve"> </w:t>
      </w:r>
      <w:r w:rsidRPr="001A282B">
        <w:rPr>
          <w:rFonts w:ascii="Calibri" w:hAnsi="Calibri" w:cs="Calibri"/>
          <w:spacing w:val="4"/>
          <w:sz w:val="24"/>
          <w:szCs w:val="24"/>
        </w:rPr>
        <w:t xml:space="preserve">treningu, poziom dla zawodów bez TV, oraz nowo zaprojektowany poziom dla zawodów z </w:t>
      </w:r>
      <w:r w:rsidRPr="001A282B">
        <w:rPr>
          <w:rFonts w:ascii="Calibri" w:hAnsi="Calibri" w:cs="Calibri"/>
          <w:b/>
          <w:i/>
          <w:spacing w:val="4"/>
          <w:sz w:val="24"/>
          <w:szCs w:val="24"/>
        </w:rPr>
        <w:t>transmisją TV o parametrach</w:t>
      </w:r>
      <w:r>
        <w:rPr>
          <w:rFonts w:ascii="Calibri" w:hAnsi="Calibri" w:cs="Calibri"/>
          <w:b/>
          <w:i/>
          <w:spacing w:val="4"/>
          <w:sz w:val="24"/>
          <w:szCs w:val="24"/>
        </w:rPr>
        <w:t xml:space="preserve"> </w:t>
      </w:r>
      <w:r w:rsidRPr="001A282B">
        <w:rPr>
          <w:rFonts w:ascii="Calibri" w:hAnsi="Calibri" w:cs="Calibri"/>
          <w:b/>
          <w:i/>
          <w:spacing w:val="4"/>
          <w:sz w:val="24"/>
          <w:szCs w:val="24"/>
        </w:rPr>
        <w:t xml:space="preserve">zdefiniowanych w podręczniku licencyjnym str. 37, pkt. l.11. kat. A. </w:t>
      </w:r>
    </w:p>
    <w:p w:rsidR="00981CEE" w:rsidRPr="001A282B" w:rsidRDefault="00981CEE" w:rsidP="00981CEE">
      <w:pPr>
        <w:pStyle w:val="Nagwek2"/>
        <w:numPr>
          <w:ilvl w:val="0"/>
          <w:numId w:val="0"/>
        </w:numPr>
        <w:spacing w:line="276" w:lineRule="auto"/>
        <w:rPr>
          <w:rFonts w:ascii="Calibri" w:hAnsi="Calibri" w:cs="Calibri"/>
          <w:spacing w:val="4"/>
        </w:rPr>
      </w:pPr>
      <w:r w:rsidRPr="001A282B">
        <w:rPr>
          <w:rFonts w:ascii="Calibri" w:hAnsi="Calibri" w:cs="Calibri"/>
          <w:spacing w:val="4"/>
        </w:rPr>
        <w:t xml:space="preserve">Wskaźniki olśnienia </w:t>
      </w:r>
      <w:r w:rsidRPr="001A282B">
        <w:rPr>
          <w:rFonts w:ascii="Calibri" w:hAnsi="Calibri" w:cs="Calibri"/>
          <w:b/>
          <w:i/>
          <w:spacing w:val="4"/>
        </w:rPr>
        <w:t>GR&lt;50</w:t>
      </w:r>
      <w:r w:rsidRPr="001A282B">
        <w:rPr>
          <w:rFonts w:ascii="Calibri" w:hAnsi="Calibri" w:cs="Calibri"/>
          <w:spacing w:val="4"/>
        </w:rPr>
        <w:t xml:space="preserve"> dla 30 obserwatorów rozłożonych na całym boisku;</w:t>
      </w:r>
    </w:p>
    <w:p w:rsidR="00981CEE" w:rsidRPr="001A282B" w:rsidRDefault="00981CEE" w:rsidP="00981CEE">
      <w:pPr>
        <w:spacing w:line="276" w:lineRule="auto"/>
        <w:rPr>
          <w:rFonts w:ascii="Calibri" w:hAnsi="Calibri" w:cs="Calibri"/>
          <w:spacing w:val="4"/>
          <w:sz w:val="24"/>
          <w:szCs w:val="24"/>
        </w:rPr>
      </w:pPr>
      <w:r w:rsidRPr="001A282B">
        <w:rPr>
          <w:rFonts w:ascii="Calibri" w:hAnsi="Calibri" w:cs="Calibri"/>
          <w:spacing w:val="4"/>
          <w:sz w:val="24"/>
          <w:szCs w:val="24"/>
        </w:rPr>
        <w:t>Wskaźnik cienistości 60/40</w:t>
      </w:r>
    </w:p>
    <w:p w:rsidR="00981CEE" w:rsidRPr="001A282B" w:rsidRDefault="00981CEE" w:rsidP="00981CEE">
      <w:pPr>
        <w:spacing w:line="276" w:lineRule="auto"/>
        <w:rPr>
          <w:rFonts w:ascii="Calibri" w:hAnsi="Calibri" w:cs="Calibri"/>
          <w:spacing w:val="4"/>
          <w:sz w:val="24"/>
          <w:szCs w:val="24"/>
        </w:rPr>
      </w:pPr>
      <w:r w:rsidRPr="001A282B">
        <w:rPr>
          <w:rFonts w:ascii="Calibri" w:hAnsi="Calibri" w:cs="Calibri"/>
          <w:spacing w:val="4"/>
          <w:sz w:val="24"/>
          <w:szCs w:val="24"/>
        </w:rPr>
        <w:t xml:space="preserve">Wskaźnik oddawania barw lamp </w:t>
      </w:r>
      <w:r w:rsidRPr="001A282B">
        <w:rPr>
          <w:rFonts w:ascii="Calibri" w:hAnsi="Calibri" w:cs="Calibri"/>
          <w:b/>
          <w:i/>
          <w:spacing w:val="4"/>
          <w:sz w:val="24"/>
          <w:szCs w:val="24"/>
        </w:rPr>
        <w:t>min 90</w:t>
      </w:r>
    </w:p>
    <w:p w:rsidR="00981CEE" w:rsidRPr="001A282B" w:rsidRDefault="00981CEE" w:rsidP="00981CEE">
      <w:pPr>
        <w:spacing w:line="276" w:lineRule="auto"/>
        <w:rPr>
          <w:rFonts w:ascii="Calibri" w:hAnsi="Calibri" w:cs="Calibri"/>
          <w:spacing w:val="4"/>
          <w:sz w:val="24"/>
          <w:szCs w:val="24"/>
        </w:rPr>
      </w:pPr>
      <w:r w:rsidRPr="001A282B">
        <w:rPr>
          <w:rFonts w:ascii="Calibri" w:hAnsi="Calibri" w:cs="Calibri"/>
          <w:spacing w:val="4"/>
          <w:sz w:val="24"/>
          <w:szCs w:val="24"/>
        </w:rPr>
        <w:t>Wszystkie obliczenia należy wykonać na wysokości 1,5m dla natężenia pionowego i 0,0m dla natężenia poziomego.</w:t>
      </w:r>
    </w:p>
    <w:p w:rsidR="00981CEE" w:rsidRPr="001A282B" w:rsidRDefault="00981CEE" w:rsidP="00981CEE">
      <w:pPr>
        <w:spacing w:line="276" w:lineRule="auto"/>
        <w:rPr>
          <w:rFonts w:ascii="Calibri" w:eastAsia="Calibri" w:hAnsi="Calibri" w:cs="Calibri"/>
          <w:spacing w:val="4"/>
          <w:sz w:val="24"/>
          <w:szCs w:val="24"/>
        </w:rPr>
      </w:pPr>
      <w:r w:rsidRPr="001A282B">
        <w:rPr>
          <w:rFonts w:ascii="Calibri" w:hAnsi="Calibri" w:cs="Calibri"/>
          <w:spacing w:val="4"/>
          <w:sz w:val="24"/>
          <w:szCs w:val="24"/>
        </w:rPr>
        <w:t xml:space="preserve">Adaptacja systemu </w:t>
      </w:r>
      <w:proofErr w:type="spellStart"/>
      <w:r w:rsidRPr="001A282B">
        <w:rPr>
          <w:rFonts w:ascii="Calibri" w:hAnsi="Calibri" w:cs="Calibri"/>
          <w:spacing w:val="4"/>
          <w:sz w:val="24"/>
          <w:szCs w:val="24"/>
        </w:rPr>
        <w:t>musibyć</w:t>
      </w:r>
      <w:proofErr w:type="spellEnd"/>
      <w:r w:rsidRPr="001A282B">
        <w:rPr>
          <w:rFonts w:ascii="Calibri" w:hAnsi="Calibri" w:cs="Calibri"/>
          <w:spacing w:val="4"/>
          <w:sz w:val="24"/>
          <w:szCs w:val="24"/>
        </w:rPr>
        <w:t xml:space="preserve"> oparta na szczegółowo udokumentowanym współczynniku utrzymania MF</w:t>
      </w:r>
    </w:p>
    <w:p w:rsidR="00981CEE" w:rsidRPr="001A282B" w:rsidRDefault="00981CEE" w:rsidP="00981CEE">
      <w:pPr>
        <w:spacing w:line="276" w:lineRule="auto"/>
        <w:rPr>
          <w:rFonts w:ascii="Calibri" w:hAnsi="Calibri" w:cs="Calibri"/>
          <w:b/>
          <w:bCs/>
          <w:spacing w:val="4"/>
          <w:sz w:val="28"/>
          <w:szCs w:val="28"/>
        </w:rPr>
      </w:pPr>
    </w:p>
    <w:p w:rsidR="00981CEE" w:rsidRPr="001A282B" w:rsidRDefault="00981CEE" w:rsidP="00981CEE">
      <w:pPr>
        <w:spacing w:line="276" w:lineRule="auto"/>
        <w:rPr>
          <w:rFonts w:ascii="Calibri" w:eastAsia="Calibri" w:hAnsi="Calibri" w:cs="Calibri"/>
          <w:b/>
          <w:bCs/>
          <w:spacing w:val="4"/>
          <w:sz w:val="28"/>
          <w:szCs w:val="28"/>
        </w:rPr>
      </w:pPr>
      <w:r w:rsidRPr="001A282B">
        <w:rPr>
          <w:rFonts w:ascii="Calibri" w:hAnsi="Calibri" w:cs="Calibri"/>
          <w:b/>
          <w:bCs/>
          <w:spacing w:val="4"/>
          <w:sz w:val="28"/>
          <w:szCs w:val="28"/>
        </w:rPr>
        <w:t>1.3 Wymagania odnośnie sposobu montażu na istniejących konstrukcjach</w:t>
      </w:r>
    </w:p>
    <w:p w:rsidR="00981CEE" w:rsidRPr="001A282B" w:rsidRDefault="00981CEE" w:rsidP="00981CEE">
      <w:pPr>
        <w:spacing w:line="276" w:lineRule="auto"/>
      </w:pPr>
      <w:r w:rsidRPr="001A282B">
        <w:rPr>
          <w:rFonts w:ascii="Calibri" w:hAnsi="Calibri" w:cs="Calibri"/>
          <w:b/>
          <w:bCs/>
          <w:spacing w:val="4"/>
          <w:sz w:val="28"/>
          <w:szCs w:val="28"/>
        </w:rPr>
        <w:t>wsporczych</w:t>
      </w:r>
    </w:p>
    <w:p w:rsidR="00981CEE" w:rsidRPr="001A282B" w:rsidRDefault="00981CEE" w:rsidP="00981CEE">
      <w:pPr>
        <w:spacing w:line="276" w:lineRule="auto"/>
      </w:pPr>
    </w:p>
    <w:p w:rsidR="00981CEE" w:rsidRPr="001A282B" w:rsidRDefault="00981CEE" w:rsidP="00981CEE">
      <w:pPr>
        <w:spacing w:line="276" w:lineRule="auto"/>
        <w:rPr>
          <w:rFonts w:ascii="Calibri" w:hAnsi="Calibri" w:cs="Calibri"/>
          <w:spacing w:val="4"/>
          <w:sz w:val="24"/>
          <w:szCs w:val="24"/>
        </w:rPr>
      </w:pPr>
      <w:r w:rsidRPr="001A282B">
        <w:rPr>
          <w:rFonts w:ascii="Calibri" w:hAnsi="Calibri" w:cs="Calibri"/>
          <w:spacing w:val="4"/>
          <w:sz w:val="24"/>
          <w:szCs w:val="24"/>
        </w:rPr>
        <w:t xml:space="preserve">Ze względów technologicznych i bezpieczeństwa montaż dodatkowych projektorów na istniejących konstrukcjach wsporczych musi zostać wykonany za pomocą technologii bezinwazyjnej tzn. za pośrednictwem uchwytów eliminujących konieczność wykonywania </w:t>
      </w:r>
      <w:proofErr w:type="spellStart"/>
      <w:r w:rsidRPr="001A282B">
        <w:rPr>
          <w:rFonts w:ascii="Calibri" w:hAnsi="Calibri" w:cs="Calibri"/>
          <w:spacing w:val="4"/>
          <w:sz w:val="24"/>
          <w:szCs w:val="24"/>
        </w:rPr>
        <w:t>nawiertów</w:t>
      </w:r>
      <w:proofErr w:type="spellEnd"/>
      <w:r w:rsidRPr="001A282B">
        <w:rPr>
          <w:rFonts w:ascii="Calibri" w:hAnsi="Calibri" w:cs="Calibri"/>
          <w:spacing w:val="4"/>
          <w:sz w:val="24"/>
          <w:szCs w:val="24"/>
        </w:rPr>
        <w:t xml:space="preserve"> czy spawów istniejącej konstrukcji wsporczej.</w:t>
      </w:r>
    </w:p>
    <w:p w:rsidR="00981CEE" w:rsidRPr="001A282B" w:rsidRDefault="00981CEE" w:rsidP="00981CEE">
      <w:pPr>
        <w:spacing w:line="276" w:lineRule="auto"/>
        <w:rPr>
          <w:rFonts w:ascii="Calibri" w:hAnsi="Calibri" w:cs="Calibri"/>
          <w:spacing w:val="4"/>
          <w:sz w:val="24"/>
          <w:szCs w:val="24"/>
        </w:rPr>
      </w:pPr>
      <w:r w:rsidRPr="001A282B">
        <w:rPr>
          <w:rFonts w:ascii="Calibri" w:hAnsi="Calibri" w:cs="Calibri"/>
          <w:spacing w:val="4"/>
          <w:sz w:val="24"/>
          <w:szCs w:val="24"/>
        </w:rPr>
        <w:t xml:space="preserve">Elementy mocujące muszą być zabezpieczone antykorozyjnie poprzez cynkowanie ogniowe wg normy PN-EN ISO 1461. </w:t>
      </w:r>
    </w:p>
    <w:p w:rsidR="00981CEE" w:rsidRPr="001A282B" w:rsidRDefault="00981CEE" w:rsidP="00981CEE">
      <w:pPr>
        <w:spacing w:line="276" w:lineRule="auto"/>
      </w:pPr>
      <w:r w:rsidRPr="001A282B">
        <w:rPr>
          <w:rFonts w:ascii="Calibri" w:hAnsi="Calibri" w:cs="Calibri"/>
          <w:spacing w:val="4"/>
          <w:sz w:val="24"/>
          <w:szCs w:val="24"/>
        </w:rPr>
        <w:t>Montaż nowych naświetlaczy może odbyć się tylko i wyłącznie przy użyciu i pomocy osób posiadających uprawnienia alpinistyczne- brak możliwości wjazdu na powierzchnię płyty boiska, jak i wykorzystania podnośnika koszowego (</w:t>
      </w:r>
      <w:r w:rsidRPr="001A282B">
        <w:rPr>
          <w:rFonts w:ascii="Calibri" w:hAnsi="Calibri" w:cs="Calibri"/>
          <w:color w:val="000000"/>
          <w:spacing w:val="4"/>
          <w:sz w:val="24"/>
          <w:szCs w:val="24"/>
        </w:rPr>
        <w:t>zwyżki</w:t>
      </w:r>
      <w:r w:rsidRPr="001A282B">
        <w:rPr>
          <w:rFonts w:ascii="Calibri" w:hAnsi="Calibri" w:cs="Calibri"/>
          <w:spacing w:val="4"/>
          <w:sz w:val="24"/>
          <w:szCs w:val="24"/>
        </w:rPr>
        <w:t>).</w:t>
      </w:r>
    </w:p>
    <w:p w:rsidR="00981CEE" w:rsidRPr="001A282B" w:rsidRDefault="00981CEE" w:rsidP="00981CEE">
      <w:pPr>
        <w:spacing w:line="276" w:lineRule="auto"/>
        <w:rPr>
          <w:rFonts w:ascii="Calibri" w:hAnsi="Calibri"/>
          <w:sz w:val="24"/>
          <w:szCs w:val="24"/>
        </w:rPr>
      </w:pPr>
      <w:r w:rsidRPr="001A282B">
        <w:rPr>
          <w:rFonts w:ascii="Calibri" w:hAnsi="Calibri"/>
          <w:sz w:val="24"/>
          <w:szCs w:val="24"/>
        </w:rPr>
        <w:t xml:space="preserve">Roboty będą wykonywane na czynnym obiekcie sportowym – w tym czasie będą się odbywały treningi i mecze ligowe. </w:t>
      </w:r>
    </w:p>
    <w:p w:rsidR="00981CEE" w:rsidRPr="001A282B" w:rsidRDefault="00981CEE" w:rsidP="00981CEE">
      <w:pPr>
        <w:spacing w:line="276" w:lineRule="auto"/>
        <w:rPr>
          <w:rFonts w:ascii="Calibri" w:hAnsi="Calibri" w:cs="Calibri"/>
          <w:b/>
          <w:bCs/>
          <w:spacing w:val="4"/>
          <w:sz w:val="28"/>
          <w:szCs w:val="28"/>
        </w:rPr>
      </w:pPr>
    </w:p>
    <w:p w:rsidR="00981CEE" w:rsidRPr="001A282B" w:rsidRDefault="00981CEE" w:rsidP="00981CEE">
      <w:pPr>
        <w:spacing w:line="276" w:lineRule="auto"/>
        <w:rPr>
          <w:sz w:val="24"/>
          <w:szCs w:val="24"/>
        </w:rPr>
      </w:pPr>
      <w:r w:rsidRPr="001A282B">
        <w:rPr>
          <w:rFonts w:ascii="Calibri" w:hAnsi="Calibri" w:cs="Calibri"/>
          <w:b/>
          <w:bCs/>
          <w:spacing w:val="4"/>
          <w:sz w:val="28"/>
          <w:szCs w:val="28"/>
        </w:rPr>
        <w:t>1.4 Wymagania dotyczące urządzeń oświetleniowych i źródeł światła</w:t>
      </w:r>
    </w:p>
    <w:p w:rsidR="00981CEE" w:rsidRPr="001A282B" w:rsidRDefault="00981CEE" w:rsidP="00981CEE">
      <w:pPr>
        <w:spacing w:line="276" w:lineRule="auto"/>
        <w:rPr>
          <w:sz w:val="24"/>
          <w:szCs w:val="24"/>
        </w:rPr>
      </w:pPr>
    </w:p>
    <w:p w:rsidR="00981CEE" w:rsidRPr="001A282B" w:rsidRDefault="00981CEE" w:rsidP="00981CEE">
      <w:pPr>
        <w:spacing w:line="276" w:lineRule="auto"/>
        <w:rPr>
          <w:rFonts w:ascii="Calibri" w:hAnsi="Calibri" w:cs="Calibri"/>
          <w:spacing w:val="4"/>
          <w:sz w:val="24"/>
          <w:szCs w:val="24"/>
        </w:rPr>
      </w:pPr>
      <w:r w:rsidRPr="001A282B">
        <w:rPr>
          <w:rFonts w:ascii="Calibri" w:hAnsi="Calibri" w:cs="Calibri"/>
          <w:spacing w:val="4"/>
          <w:sz w:val="24"/>
          <w:szCs w:val="24"/>
        </w:rPr>
        <w:t xml:space="preserve">Do realizacji przedmiotowego zadania należy stosować nowoczesne projektory oświetleniowe przystosowane do źródeł </w:t>
      </w:r>
      <w:proofErr w:type="spellStart"/>
      <w:r w:rsidRPr="001A282B">
        <w:rPr>
          <w:rFonts w:ascii="Calibri" w:hAnsi="Calibri" w:cs="Calibri"/>
          <w:spacing w:val="4"/>
          <w:sz w:val="24"/>
          <w:szCs w:val="24"/>
        </w:rPr>
        <w:t>metalo</w:t>
      </w:r>
      <w:proofErr w:type="spellEnd"/>
      <w:r w:rsidRPr="001A282B">
        <w:rPr>
          <w:rFonts w:ascii="Calibri" w:hAnsi="Calibri" w:cs="Calibri"/>
          <w:spacing w:val="4"/>
          <w:sz w:val="24"/>
          <w:szCs w:val="24"/>
        </w:rPr>
        <w:t>-halogenkowych o mocy minimalnej 2000W.</w:t>
      </w:r>
    </w:p>
    <w:p w:rsidR="00981CEE" w:rsidRPr="001A282B" w:rsidRDefault="00981CEE" w:rsidP="00981CEE">
      <w:pPr>
        <w:spacing w:line="276" w:lineRule="auto"/>
        <w:rPr>
          <w:rFonts w:ascii="Calibri" w:hAnsi="Calibri" w:cs="Calibri"/>
          <w:spacing w:val="4"/>
          <w:sz w:val="24"/>
          <w:szCs w:val="24"/>
        </w:rPr>
      </w:pPr>
      <w:r w:rsidRPr="001A282B">
        <w:rPr>
          <w:rFonts w:ascii="Calibri" w:hAnsi="Calibri" w:cs="Calibri"/>
          <w:spacing w:val="4"/>
          <w:sz w:val="24"/>
          <w:szCs w:val="24"/>
        </w:rPr>
        <w:t>Podstawowe minimalne wymagane parametry techniczne:</w:t>
      </w:r>
    </w:p>
    <w:p w:rsidR="00981CEE" w:rsidRPr="001A282B" w:rsidRDefault="00981CEE" w:rsidP="00981CEE">
      <w:pPr>
        <w:spacing w:line="276" w:lineRule="auto"/>
        <w:rPr>
          <w:rFonts w:ascii="Calibri" w:hAnsi="Calibri" w:cs="Calibri"/>
          <w:spacing w:val="4"/>
          <w:sz w:val="24"/>
          <w:szCs w:val="24"/>
        </w:rPr>
      </w:pPr>
      <w:r w:rsidRPr="001A282B">
        <w:rPr>
          <w:rFonts w:ascii="Calibri" w:hAnsi="Calibri" w:cs="Calibri"/>
          <w:spacing w:val="4"/>
          <w:sz w:val="24"/>
          <w:szCs w:val="24"/>
        </w:rPr>
        <w:t xml:space="preserve">projektor sportowy, stopień szczelności </w:t>
      </w:r>
      <w:r w:rsidRPr="001A282B">
        <w:rPr>
          <w:rFonts w:ascii="Calibri" w:hAnsi="Calibri" w:cs="Calibri"/>
          <w:b/>
          <w:i/>
          <w:spacing w:val="4"/>
          <w:sz w:val="24"/>
          <w:szCs w:val="24"/>
        </w:rPr>
        <w:t>IP 65,</w:t>
      </w:r>
      <w:r w:rsidRPr="001A282B">
        <w:rPr>
          <w:rFonts w:ascii="Calibri" w:hAnsi="Calibri" w:cs="Calibri"/>
          <w:spacing w:val="4"/>
          <w:sz w:val="24"/>
          <w:szCs w:val="24"/>
        </w:rPr>
        <w:t xml:space="preserve"> stopień wytrzymałości mechanicznej IK08, obudowa i ramka: odlewane ciśnieniowo aluminium, klosz szklany: grubość 4mm, wzmacniane termicznie, spełniające wymogi normy PN EN 60598-2-5., odbłyśnik o rozsyle symetryczno-obrotowym, dostęp do oprawy od tyłu, automatyczne odcięcie zasilania po otwarciu oprawy, max. wymiary projektora  566 x 626 x 285 mm, </w:t>
      </w:r>
      <w:r w:rsidRPr="001A282B">
        <w:rPr>
          <w:rFonts w:ascii="Calibri" w:hAnsi="Calibri" w:cs="Calibri"/>
          <w:b/>
          <w:i/>
          <w:spacing w:val="4"/>
          <w:sz w:val="24"/>
          <w:szCs w:val="24"/>
        </w:rPr>
        <w:t xml:space="preserve">waga max:16,00 </w:t>
      </w:r>
      <w:proofErr w:type="spellStart"/>
      <w:r w:rsidRPr="001A282B">
        <w:rPr>
          <w:rFonts w:ascii="Calibri" w:hAnsi="Calibri" w:cs="Calibri"/>
          <w:b/>
          <w:i/>
          <w:spacing w:val="4"/>
          <w:sz w:val="24"/>
          <w:szCs w:val="24"/>
        </w:rPr>
        <w:t>kg,</w:t>
      </w:r>
      <w:r w:rsidRPr="001A282B">
        <w:rPr>
          <w:rFonts w:ascii="Calibri" w:hAnsi="Calibri" w:cs="Calibri"/>
          <w:spacing w:val="4"/>
          <w:sz w:val="24"/>
          <w:szCs w:val="24"/>
        </w:rPr>
        <w:t>Scx</w:t>
      </w:r>
      <w:proofErr w:type="spellEnd"/>
      <w:r w:rsidRPr="001A282B">
        <w:rPr>
          <w:rFonts w:ascii="Calibri" w:hAnsi="Calibri" w:cs="Calibri"/>
          <w:spacing w:val="4"/>
          <w:sz w:val="24"/>
          <w:szCs w:val="24"/>
        </w:rPr>
        <w:t xml:space="preserve">=0.21m2 (dopuszczona tolerancja +/-5%), moc przyłączeniowa 2075W, cos ɸ&gt;0.98, minimum 5 rozsyłów światła, sprawność oprawy powyżej 82% (dla min. 5 rozsyłów), oprawa współpracująca z lampą dwustronnie </w:t>
      </w:r>
      <w:proofErr w:type="spellStart"/>
      <w:r w:rsidRPr="001A282B">
        <w:rPr>
          <w:rFonts w:ascii="Calibri" w:hAnsi="Calibri" w:cs="Calibri"/>
          <w:spacing w:val="4"/>
          <w:sz w:val="24"/>
          <w:szCs w:val="24"/>
        </w:rPr>
        <w:t>trzonkowaną</w:t>
      </w:r>
      <w:proofErr w:type="spellEnd"/>
      <w:r w:rsidRPr="001A282B">
        <w:rPr>
          <w:rFonts w:ascii="Calibri" w:hAnsi="Calibri" w:cs="Calibri"/>
          <w:spacing w:val="4"/>
          <w:sz w:val="24"/>
          <w:szCs w:val="24"/>
        </w:rPr>
        <w:t xml:space="preserve">, oprawa standardowo wyposażona w układ do nacelowywania maksymalnej światłości w </w:t>
      </w:r>
      <w:r w:rsidRPr="001A282B">
        <w:rPr>
          <w:rFonts w:ascii="Calibri" w:hAnsi="Calibri" w:cs="Calibri"/>
          <w:spacing w:val="4"/>
          <w:sz w:val="24"/>
          <w:szCs w:val="24"/>
        </w:rPr>
        <w:lastRenderedPageBreak/>
        <w:t>określony punkt murawy.</w:t>
      </w:r>
    </w:p>
    <w:p w:rsidR="00981CEE" w:rsidRPr="001A282B" w:rsidRDefault="00981CEE" w:rsidP="00981CEE">
      <w:pPr>
        <w:spacing w:line="276" w:lineRule="auto"/>
        <w:rPr>
          <w:rFonts w:ascii="Calibri" w:hAnsi="Calibri" w:cs="Calibri"/>
          <w:b/>
          <w:i/>
          <w:spacing w:val="4"/>
          <w:sz w:val="24"/>
          <w:szCs w:val="24"/>
        </w:rPr>
      </w:pPr>
      <w:r w:rsidRPr="001A282B">
        <w:rPr>
          <w:rFonts w:ascii="Calibri" w:hAnsi="Calibri" w:cs="Calibri"/>
          <w:spacing w:val="4"/>
          <w:sz w:val="24"/>
          <w:szCs w:val="24"/>
        </w:rPr>
        <w:t xml:space="preserve">Lampa metalohalogenkowa o </w:t>
      </w:r>
      <w:r w:rsidRPr="00523BEE">
        <w:rPr>
          <w:rFonts w:ascii="Calibri" w:hAnsi="Calibri" w:cs="Calibri"/>
          <w:spacing w:val="4"/>
          <w:sz w:val="24"/>
          <w:szCs w:val="24"/>
          <w:highlight w:val="yellow"/>
        </w:rPr>
        <w:t xml:space="preserve">mocy </w:t>
      </w:r>
      <w:r w:rsidR="00523BEE" w:rsidRPr="00523BEE">
        <w:rPr>
          <w:rFonts w:ascii="Calibri" w:hAnsi="Calibri" w:cs="Calibri"/>
          <w:b/>
          <w:spacing w:val="4"/>
          <w:sz w:val="24"/>
          <w:szCs w:val="24"/>
          <w:highlight w:val="yellow"/>
        </w:rPr>
        <w:t xml:space="preserve">min. </w:t>
      </w:r>
      <w:r w:rsidRPr="00523BEE">
        <w:rPr>
          <w:rFonts w:ascii="Calibri" w:hAnsi="Calibri" w:cs="Calibri"/>
          <w:b/>
          <w:spacing w:val="4"/>
          <w:sz w:val="24"/>
          <w:szCs w:val="24"/>
          <w:highlight w:val="yellow"/>
        </w:rPr>
        <w:t>2000</w:t>
      </w:r>
      <w:r w:rsidR="00523BEE" w:rsidRPr="00523BEE">
        <w:rPr>
          <w:rFonts w:ascii="Calibri" w:hAnsi="Calibri" w:cs="Calibri"/>
          <w:b/>
          <w:spacing w:val="4"/>
          <w:sz w:val="24"/>
          <w:szCs w:val="24"/>
          <w:highlight w:val="yellow"/>
        </w:rPr>
        <w:t xml:space="preserve"> </w:t>
      </w:r>
      <w:r w:rsidRPr="00523BEE">
        <w:rPr>
          <w:rFonts w:ascii="Calibri" w:hAnsi="Calibri" w:cs="Calibri"/>
          <w:b/>
          <w:spacing w:val="4"/>
          <w:sz w:val="24"/>
          <w:szCs w:val="24"/>
          <w:highlight w:val="yellow"/>
        </w:rPr>
        <w:t>W</w:t>
      </w:r>
      <w:r w:rsidRPr="001A282B">
        <w:rPr>
          <w:rFonts w:ascii="Calibri" w:hAnsi="Calibri" w:cs="Calibri"/>
          <w:spacing w:val="4"/>
          <w:sz w:val="24"/>
          <w:szCs w:val="24"/>
        </w:rPr>
        <w:t xml:space="preserve"> i strumieniu świetlnym </w:t>
      </w:r>
      <w:r w:rsidRPr="00523BEE">
        <w:rPr>
          <w:rFonts w:ascii="Calibri" w:hAnsi="Calibri" w:cs="Calibri"/>
          <w:b/>
          <w:spacing w:val="4"/>
          <w:sz w:val="24"/>
          <w:szCs w:val="24"/>
          <w:highlight w:val="yellow"/>
        </w:rPr>
        <w:t>min.</w:t>
      </w:r>
      <w:r w:rsidRPr="00981CEE">
        <w:rPr>
          <w:rFonts w:ascii="Calibri" w:hAnsi="Calibri" w:cs="Calibri"/>
          <w:spacing w:val="4"/>
          <w:sz w:val="24"/>
          <w:szCs w:val="24"/>
          <w:highlight w:val="yellow"/>
        </w:rPr>
        <w:t xml:space="preserve"> </w:t>
      </w:r>
      <w:r w:rsidRPr="00981CEE">
        <w:rPr>
          <w:rFonts w:ascii="Calibri" w:hAnsi="Calibri" w:cs="Calibri"/>
          <w:b/>
          <w:i/>
          <w:spacing w:val="4"/>
          <w:sz w:val="24"/>
          <w:szCs w:val="24"/>
          <w:highlight w:val="yellow"/>
        </w:rPr>
        <w:t>200 000 lm</w:t>
      </w:r>
      <w:r>
        <w:rPr>
          <w:rFonts w:ascii="Calibri" w:hAnsi="Calibri" w:cs="Calibri"/>
          <w:b/>
          <w:i/>
          <w:spacing w:val="4"/>
          <w:sz w:val="24"/>
          <w:szCs w:val="24"/>
        </w:rPr>
        <w:t xml:space="preserve"> </w:t>
      </w:r>
      <w:r w:rsidRPr="001A282B">
        <w:rPr>
          <w:rFonts w:ascii="Calibri" w:hAnsi="Calibri" w:cs="Calibri"/>
          <w:spacing w:val="4"/>
          <w:sz w:val="24"/>
          <w:szCs w:val="24"/>
        </w:rPr>
        <w:t xml:space="preserve">dwustronnie </w:t>
      </w:r>
      <w:proofErr w:type="spellStart"/>
      <w:r w:rsidRPr="001A282B">
        <w:rPr>
          <w:rFonts w:ascii="Calibri" w:hAnsi="Calibri" w:cs="Calibri"/>
          <w:spacing w:val="4"/>
          <w:sz w:val="24"/>
          <w:szCs w:val="24"/>
        </w:rPr>
        <w:t>trzonkowana</w:t>
      </w:r>
      <w:proofErr w:type="spellEnd"/>
      <w:r w:rsidRPr="001A282B">
        <w:rPr>
          <w:rFonts w:ascii="Calibri" w:hAnsi="Calibri" w:cs="Calibri"/>
          <w:spacing w:val="4"/>
          <w:sz w:val="24"/>
          <w:szCs w:val="24"/>
        </w:rPr>
        <w:t xml:space="preserve"> o Ra </w:t>
      </w:r>
      <w:r w:rsidRPr="00981CEE">
        <w:rPr>
          <w:rFonts w:ascii="Calibri" w:eastAsia="Calibri" w:hAnsi="Calibri" w:cs="Calibri"/>
          <w:b/>
          <w:i/>
          <w:spacing w:val="4"/>
          <w:sz w:val="24"/>
          <w:szCs w:val="24"/>
          <w:highlight w:val="yellow"/>
        </w:rPr>
        <w:t>min.</w:t>
      </w:r>
      <w:r>
        <w:rPr>
          <w:rFonts w:ascii="Calibri" w:eastAsia="Calibri" w:hAnsi="Calibri" w:cs="Calibri"/>
          <w:b/>
          <w:i/>
          <w:spacing w:val="4"/>
          <w:sz w:val="24"/>
          <w:szCs w:val="24"/>
          <w:highlight w:val="yellow"/>
        </w:rPr>
        <w:t xml:space="preserve"> </w:t>
      </w:r>
      <w:r w:rsidRPr="00981CEE">
        <w:rPr>
          <w:rFonts w:ascii="Calibri" w:eastAsia="Calibri" w:hAnsi="Calibri" w:cs="Calibri"/>
          <w:b/>
          <w:i/>
          <w:spacing w:val="4"/>
          <w:sz w:val="24"/>
          <w:szCs w:val="24"/>
          <w:highlight w:val="yellow"/>
        </w:rPr>
        <w:t>83</w:t>
      </w:r>
      <w:r>
        <w:rPr>
          <w:rFonts w:ascii="Calibri" w:eastAsia="Calibri" w:hAnsi="Calibri" w:cs="Calibri"/>
          <w:spacing w:val="4"/>
          <w:sz w:val="24"/>
          <w:szCs w:val="24"/>
        </w:rPr>
        <w:t xml:space="preserve"> </w:t>
      </w:r>
      <w:r w:rsidRPr="001A282B">
        <w:rPr>
          <w:rFonts w:ascii="Calibri" w:hAnsi="Calibri" w:cs="Calibri"/>
          <w:spacing w:val="4"/>
          <w:sz w:val="24"/>
          <w:szCs w:val="24"/>
        </w:rPr>
        <w:t xml:space="preserve">oraz temperaturze barwowej </w:t>
      </w:r>
      <w:proofErr w:type="spellStart"/>
      <w:r w:rsidRPr="001A282B">
        <w:rPr>
          <w:rFonts w:ascii="Calibri" w:hAnsi="Calibri" w:cs="Calibri"/>
          <w:spacing w:val="4"/>
          <w:sz w:val="24"/>
          <w:szCs w:val="24"/>
        </w:rPr>
        <w:t>Tk</w:t>
      </w:r>
      <w:proofErr w:type="spellEnd"/>
      <w:r w:rsidRPr="001A282B">
        <w:rPr>
          <w:rFonts w:ascii="Calibri" w:eastAsia="Calibri" w:hAnsi="Calibri" w:cs="Calibri"/>
          <w:spacing w:val="4"/>
          <w:sz w:val="24"/>
          <w:szCs w:val="24"/>
        </w:rPr>
        <w:t>≥</w:t>
      </w:r>
      <w:r w:rsidRPr="001A282B">
        <w:rPr>
          <w:rFonts w:ascii="Calibri" w:hAnsi="Calibri" w:cs="Calibri"/>
          <w:spacing w:val="4"/>
          <w:sz w:val="24"/>
          <w:szCs w:val="24"/>
        </w:rPr>
        <w:t xml:space="preserve"> 6000K,</w:t>
      </w:r>
      <w:r>
        <w:rPr>
          <w:rFonts w:ascii="Calibri" w:hAnsi="Calibri" w:cs="Calibri"/>
          <w:spacing w:val="4"/>
          <w:sz w:val="24"/>
          <w:szCs w:val="24"/>
        </w:rPr>
        <w:t xml:space="preserve"> i skuteczności świetlnej </w:t>
      </w:r>
      <w:r w:rsidRPr="00523BEE">
        <w:rPr>
          <w:rFonts w:ascii="Calibri" w:hAnsi="Calibri" w:cs="Calibri"/>
          <w:b/>
          <w:spacing w:val="4"/>
          <w:sz w:val="24"/>
          <w:szCs w:val="24"/>
          <w:highlight w:val="yellow"/>
        </w:rPr>
        <w:t>min</w:t>
      </w:r>
      <w:r w:rsidR="00523BEE" w:rsidRPr="00523BEE">
        <w:rPr>
          <w:rFonts w:ascii="Calibri" w:hAnsi="Calibri" w:cs="Calibri"/>
          <w:b/>
          <w:spacing w:val="4"/>
          <w:sz w:val="24"/>
          <w:szCs w:val="24"/>
          <w:highlight w:val="yellow"/>
        </w:rPr>
        <w:t>.</w:t>
      </w:r>
      <w:r w:rsidRPr="00523BEE">
        <w:rPr>
          <w:rFonts w:ascii="Calibri" w:hAnsi="Calibri" w:cs="Calibri"/>
          <w:spacing w:val="4"/>
          <w:sz w:val="24"/>
          <w:szCs w:val="24"/>
          <w:highlight w:val="yellow"/>
        </w:rPr>
        <w:t xml:space="preserve"> </w:t>
      </w:r>
      <w:r w:rsidRPr="00523BEE">
        <w:rPr>
          <w:rFonts w:ascii="Calibri" w:hAnsi="Calibri" w:cs="Calibri"/>
          <w:b/>
          <w:spacing w:val="4"/>
          <w:sz w:val="24"/>
          <w:szCs w:val="24"/>
          <w:highlight w:val="yellow"/>
        </w:rPr>
        <w:t>100 lm/</w:t>
      </w:r>
      <w:r w:rsidRPr="00D673B2">
        <w:rPr>
          <w:rFonts w:ascii="Calibri" w:hAnsi="Calibri" w:cs="Calibri"/>
          <w:b/>
          <w:spacing w:val="4"/>
          <w:sz w:val="24"/>
          <w:szCs w:val="24"/>
        </w:rPr>
        <w:t>W.</w:t>
      </w:r>
      <w:r>
        <w:rPr>
          <w:rFonts w:ascii="Calibri" w:hAnsi="Calibri" w:cs="Calibri"/>
          <w:spacing w:val="4"/>
          <w:sz w:val="24"/>
          <w:szCs w:val="24"/>
        </w:rPr>
        <w:t xml:space="preserve"> </w:t>
      </w:r>
      <w:r w:rsidRPr="001A282B">
        <w:rPr>
          <w:rFonts w:ascii="Calibri" w:hAnsi="Calibri" w:cs="Calibri"/>
          <w:b/>
          <w:i/>
          <w:spacing w:val="4"/>
          <w:sz w:val="24"/>
          <w:szCs w:val="24"/>
        </w:rPr>
        <w:t>Temperatura cieplna wydzielana przez źródło światła nie może powodować zniszczenia oprawy!</w:t>
      </w:r>
    </w:p>
    <w:p w:rsidR="00981CEE" w:rsidRPr="001A282B" w:rsidRDefault="00981CEE" w:rsidP="00981CEE">
      <w:pPr>
        <w:spacing w:line="276" w:lineRule="auto"/>
        <w:rPr>
          <w:rFonts w:ascii="Calibri" w:hAnsi="Calibri" w:cs="Calibri"/>
          <w:spacing w:val="4"/>
          <w:sz w:val="24"/>
          <w:szCs w:val="24"/>
        </w:rPr>
      </w:pPr>
      <w:r w:rsidRPr="001A282B">
        <w:rPr>
          <w:rFonts w:ascii="Calibri" w:hAnsi="Calibri" w:cs="Calibri"/>
          <w:spacing w:val="4"/>
          <w:sz w:val="24"/>
          <w:szCs w:val="24"/>
        </w:rPr>
        <w:t xml:space="preserve">Projektory zasilane będą z rozdzielni oddziałowych RO oraz ROA zlokalizowanych w 4 różnych częściach stadionu. W rozdzielniach tych istnieją rezerwy przeznaczone na potrzebę rozbudowy istniejącego systemu oświetlenia meczowego. Układy stabilizacyjno-zapłonowe zamontowane będą w poszczególnych rozdzielniach oddziałowych na przygotowanych przez wykonawcę konstrukcjach wsporczych. </w:t>
      </w:r>
    </w:p>
    <w:p w:rsidR="00981CEE" w:rsidRPr="001A282B" w:rsidRDefault="00981CEE" w:rsidP="00981CEE">
      <w:pPr>
        <w:spacing w:line="276" w:lineRule="auto"/>
        <w:rPr>
          <w:rFonts w:ascii="Calibri" w:hAnsi="Calibri" w:cs="Calibri"/>
          <w:spacing w:val="4"/>
          <w:sz w:val="24"/>
          <w:szCs w:val="24"/>
        </w:rPr>
      </w:pPr>
      <w:r w:rsidRPr="001A282B">
        <w:rPr>
          <w:rFonts w:ascii="Calibri" w:hAnsi="Calibri" w:cs="Calibri"/>
          <w:spacing w:val="4"/>
          <w:sz w:val="24"/>
          <w:szCs w:val="24"/>
        </w:rPr>
        <w:t>Wszystkie zastosowane przez wykonawcę elementy wchodzące w cały system oświetlenia meczowego mają posiadać deklarację zgodności z wymogami zasadniczymi właściwych dyrektyw Unii Europejskiej oraz oznaczenie CE.</w:t>
      </w:r>
    </w:p>
    <w:p w:rsidR="00981CEE" w:rsidRPr="001A282B" w:rsidRDefault="00981CEE" w:rsidP="00981CEE">
      <w:pPr>
        <w:spacing w:line="276" w:lineRule="auto"/>
        <w:rPr>
          <w:rFonts w:ascii="Calibri" w:hAnsi="Calibri" w:cs="Calibri"/>
          <w:spacing w:val="4"/>
          <w:sz w:val="24"/>
          <w:szCs w:val="24"/>
        </w:rPr>
      </w:pPr>
    </w:p>
    <w:p w:rsidR="00981CEE" w:rsidRPr="001A282B" w:rsidRDefault="00981CEE" w:rsidP="00981CEE">
      <w:pPr>
        <w:spacing w:line="276" w:lineRule="auto"/>
        <w:rPr>
          <w:b/>
          <w:bCs/>
          <w:spacing w:val="4"/>
          <w:sz w:val="28"/>
          <w:szCs w:val="28"/>
        </w:rPr>
      </w:pPr>
      <w:r w:rsidRPr="001A282B">
        <w:rPr>
          <w:rFonts w:ascii="Calibri" w:hAnsi="Calibri" w:cs="Calibri"/>
          <w:b/>
          <w:bCs/>
          <w:spacing w:val="4"/>
          <w:sz w:val="28"/>
          <w:szCs w:val="28"/>
        </w:rPr>
        <w:t>1.5 Wymagania dotyczące zakresu prac Wykonawcy</w:t>
      </w:r>
      <w:bookmarkStart w:id="0" w:name="_GoBack"/>
      <w:bookmarkEnd w:id="0"/>
    </w:p>
    <w:p w:rsidR="00981CEE" w:rsidRPr="001A282B" w:rsidRDefault="00981CEE" w:rsidP="00981CEE">
      <w:pPr>
        <w:spacing w:line="276" w:lineRule="auto"/>
        <w:rPr>
          <w:b/>
          <w:bCs/>
          <w:spacing w:val="4"/>
          <w:sz w:val="28"/>
          <w:szCs w:val="28"/>
        </w:rPr>
      </w:pPr>
    </w:p>
    <w:p w:rsidR="00981CEE" w:rsidRPr="001A282B" w:rsidRDefault="00981CEE" w:rsidP="00981CEE">
      <w:pPr>
        <w:spacing w:line="276" w:lineRule="auto"/>
        <w:rPr>
          <w:rFonts w:ascii="Calibri" w:hAnsi="Calibri" w:cs="Calibri"/>
          <w:spacing w:val="4"/>
          <w:sz w:val="24"/>
          <w:szCs w:val="24"/>
        </w:rPr>
      </w:pPr>
      <w:r w:rsidRPr="001A282B">
        <w:rPr>
          <w:rFonts w:ascii="Calibri" w:hAnsi="Calibri" w:cs="Calibri"/>
          <w:spacing w:val="4"/>
          <w:sz w:val="24"/>
          <w:szCs w:val="24"/>
        </w:rPr>
        <w:t>Dla określonego w niniejszym opracowaniu zakresu przedmiotu zamówienia Wykonawca wykona:</w:t>
      </w:r>
    </w:p>
    <w:p w:rsidR="00981CEE" w:rsidRPr="001A282B" w:rsidRDefault="00981CEE" w:rsidP="00981CEE">
      <w:pPr>
        <w:numPr>
          <w:ilvl w:val="0"/>
          <w:numId w:val="5"/>
        </w:numPr>
        <w:spacing w:line="276" w:lineRule="auto"/>
        <w:rPr>
          <w:rFonts w:ascii="Calibri" w:hAnsi="Calibri" w:cs="Calibri"/>
          <w:spacing w:val="4"/>
          <w:sz w:val="24"/>
          <w:szCs w:val="24"/>
        </w:rPr>
      </w:pPr>
      <w:r w:rsidRPr="001A282B">
        <w:rPr>
          <w:rFonts w:ascii="Calibri" w:hAnsi="Calibri" w:cs="Calibri"/>
          <w:spacing w:val="4"/>
          <w:sz w:val="24"/>
          <w:szCs w:val="24"/>
        </w:rPr>
        <w:t>Dokumentację projektową o zakresie i treści dostosowanej do potrzeb wykonania przedmiotowego zamówienia – szczegółowy zakres i formę określa Rozporządzenie Ministra Infrastruktury z dnia 2 września 2004 roku ( Dz. U. Nr 202 z 2004 r. ,poz. 2072) wraz z uzyskaniem niezbędnych opinii, obliczeń(w szczególności wytrzymałości istniejącej konstrukcji stalowej wysięgników masztowych ) uzgodnień i pozwoleń dla potrzeb prac projektowych i wykonania przedmiotu zamówienia oraz uzgodnienia kompletnej dokumentacji projektowej z Zamawiającym.</w:t>
      </w:r>
    </w:p>
    <w:p w:rsidR="00981CEE" w:rsidRPr="001A282B" w:rsidRDefault="00981CEE" w:rsidP="00981CEE">
      <w:pPr>
        <w:numPr>
          <w:ilvl w:val="0"/>
          <w:numId w:val="5"/>
        </w:numPr>
        <w:spacing w:line="276" w:lineRule="auto"/>
        <w:rPr>
          <w:rFonts w:ascii="Calibri" w:hAnsi="Calibri" w:cs="Calibri"/>
          <w:spacing w:val="4"/>
          <w:sz w:val="24"/>
          <w:szCs w:val="24"/>
        </w:rPr>
      </w:pPr>
      <w:r w:rsidRPr="001A282B">
        <w:rPr>
          <w:rFonts w:ascii="Calibri" w:hAnsi="Calibri" w:cs="Calibri"/>
          <w:spacing w:val="4"/>
          <w:sz w:val="24"/>
          <w:szCs w:val="24"/>
        </w:rPr>
        <w:t xml:space="preserve">Zamawiający wymaga by Wykonawca wraz z projektem przedłożył  1 </w:t>
      </w:r>
      <w:proofErr w:type="spellStart"/>
      <w:r w:rsidRPr="001A282B">
        <w:rPr>
          <w:rFonts w:ascii="Calibri" w:hAnsi="Calibri" w:cs="Calibri"/>
          <w:spacing w:val="4"/>
          <w:sz w:val="24"/>
          <w:szCs w:val="24"/>
        </w:rPr>
        <w:t>kpl</w:t>
      </w:r>
      <w:proofErr w:type="spellEnd"/>
      <w:r w:rsidRPr="001A282B">
        <w:rPr>
          <w:rFonts w:ascii="Calibri" w:hAnsi="Calibri" w:cs="Calibri"/>
          <w:spacing w:val="4"/>
          <w:sz w:val="24"/>
          <w:szCs w:val="24"/>
        </w:rPr>
        <w:t>. projektu fotometrycznego wykonanego na bazie projektowanych opraw projektorowych oraz proponowanego sprzętu. Symulacja ta musi  potwierdzać osiągnięcie oczekiwanego efektu oświetleniowego po wykonaniu wszelkich prac projektowych. Obliczenia powinny uwzględniać istniejące oraz projektowane oprawy zamontowane na stadionie wraz z wyznaczeniem miejsca i ilości dodatkowych opraw (fabrycznie nowych) poprawiających jakość oświetlenia</w:t>
      </w:r>
    </w:p>
    <w:p w:rsidR="00981CEE" w:rsidRPr="001A282B" w:rsidRDefault="00981CEE" w:rsidP="00981CEE">
      <w:pPr>
        <w:numPr>
          <w:ilvl w:val="0"/>
          <w:numId w:val="5"/>
        </w:numPr>
        <w:spacing w:line="276" w:lineRule="auto"/>
        <w:rPr>
          <w:rFonts w:ascii="Calibri" w:hAnsi="Calibri" w:cs="Calibri"/>
          <w:spacing w:val="4"/>
          <w:sz w:val="24"/>
          <w:szCs w:val="24"/>
        </w:rPr>
      </w:pPr>
      <w:r w:rsidRPr="001A282B">
        <w:rPr>
          <w:rFonts w:ascii="Calibri" w:hAnsi="Calibri" w:cs="Calibri"/>
          <w:spacing w:val="4"/>
          <w:sz w:val="24"/>
          <w:szCs w:val="24"/>
        </w:rPr>
        <w:t>Dostawę i montaż niezbędnego sprzętu oświetleniowego, elementów wyposażenia rozdzielnic, konstrukcji mocujących, sieci elektrycznych.</w:t>
      </w:r>
    </w:p>
    <w:p w:rsidR="00981CEE" w:rsidRPr="001A282B" w:rsidRDefault="00981CEE" w:rsidP="00981CEE">
      <w:pPr>
        <w:numPr>
          <w:ilvl w:val="0"/>
          <w:numId w:val="5"/>
        </w:numPr>
        <w:spacing w:line="276" w:lineRule="auto"/>
        <w:rPr>
          <w:rFonts w:ascii="Calibri" w:hAnsi="Calibri" w:cs="Calibri"/>
          <w:spacing w:val="4"/>
          <w:sz w:val="24"/>
          <w:szCs w:val="24"/>
        </w:rPr>
      </w:pPr>
      <w:r w:rsidRPr="001A282B">
        <w:rPr>
          <w:rFonts w:ascii="Calibri" w:hAnsi="Calibri" w:cs="Calibri"/>
          <w:spacing w:val="4"/>
          <w:sz w:val="24"/>
          <w:szCs w:val="24"/>
        </w:rPr>
        <w:t>Przeprowadzenie badań i prób określonych w normach:</w:t>
      </w:r>
    </w:p>
    <w:p w:rsidR="00981CEE" w:rsidRPr="001A282B" w:rsidRDefault="00981CEE" w:rsidP="00981CEE">
      <w:pPr>
        <w:numPr>
          <w:ilvl w:val="0"/>
          <w:numId w:val="6"/>
        </w:numPr>
        <w:spacing w:line="276" w:lineRule="auto"/>
        <w:rPr>
          <w:rFonts w:ascii="Calibri" w:hAnsi="Calibri" w:cs="Calibri"/>
          <w:spacing w:val="4"/>
          <w:sz w:val="24"/>
          <w:szCs w:val="24"/>
        </w:rPr>
      </w:pPr>
      <w:r w:rsidRPr="001A282B">
        <w:rPr>
          <w:rFonts w:ascii="Calibri" w:hAnsi="Calibri" w:cs="Calibri"/>
          <w:spacing w:val="4"/>
          <w:sz w:val="24"/>
          <w:szCs w:val="24"/>
        </w:rPr>
        <w:t>rezystancji izolacji, biegunowości i ciągłości połączeń</w:t>
      </w:r>
    </w:p>
    <w:p w:rsidR="00981CEE" w:rsidRPr="001A282B" w:rsidRDefault="00981CEE" w:rsidP="00981CEE">
      <w:pPr>
        <w:numPr>
          <w:ilvl w:val="0"/>
          <w:numId w:val="6"/>
        </w:numPr>
        <w:spacing w:line="276" w:lineRule="auto"/>
        <w:rPr>
          <w:rFonts w:ascii="Calibri" w:hAnsi="Calibri" w:cs="Calibri"/>
          <w:spacing w:val="4"/>
          <w:sz w:val="24"/>
          <w:szCs w:val="24"/>
        </w:rPr>
      </w:pPr>
      <w:r w:rsidRPr="001A282B">
        <w:rPr>
          <w:rFonts w:ascii="Calibri" w:hAnsi="Calibri" w:cs="Calibri"/>
          <w:spacing w:val="4"/>
          <w:sz w:val="24"/>
          <w:szCs w:val="24"/>
        </w:rPr>
        <w:t>skuteczności działania środków ochrony przeciwporażeniowej</w:t>
      </w:r>
    </w:p>
    <w:p w:rsidR="00981CEE" w:rsidRPr="001A282B" w:rsidRDefault="00981CEE" w:rsidP="00981CEE">
      <w:pPr>
        <w:numPr>
          <w:ilvl w:val="0"/>
          <w:numId w:val="6"/>
        </w:numPr>
        <w:spacing w:line="276" w:lineRule="auto"/>
        <w:rPr>
          <w:rFonts w:ascii="Calibri" w:hAnsi="Calibri" w:cs="Calibri"/>
          <w:spacing w:val="4"/>
          <w:sz w:val="24"/>
          <w:szCs w:val="24"/>
        </w:rPr>
      </w:pPr>
      <w:r w:rsidRPr="001A282B">
        <w:rPr>
          <w:rFonts w:ascii="Calibri" w:hAnsi="Calibri" w:cs="Calibri"/>
          <w:spacing w:val="4"/>
          <w:sz w:val="24"/>
          <w:szCs w:val="24"/>
        </w:rPr>
        <w:t>rezystancji uziemienia</w:t>
      </w:r>
    </w:p>
    <w:p w:rsidR="00981CEE" w:rsidRPr="001A282B" w:rsidRDefault="00981CEE" w:rsidP="00981CEE">
      <w:pPr>
        <w:numPr>
          <w:ilvl w:val="0"/>
          <w:numId w:val="6"/>
        </w:numPr>
        <w:spacing w:line="276" w:lineRule="auto"/>
        <w:rPr>
          <w:rFonts w:ascii="Calibri" w:hAnsi="Calibri" w:cs="Calibri"/>
          <w:spacing w:val="4"/>
          <w:sz w:val="24"/>
          <w:szCs w:val="24"/>
        </w:rPr>
      </w:pPr>
      <w:r w:rsidRPr="001A282B">
        <w:rPr>
          <w:rFonts w:ascii="Calibri" w:hAnsi="Calibri" w:cs="Calibri"/>
          <w:spacing w:val="4"/>
          <w:sz w:val="24"/>
          <w:szCs w:val="24"/>
        </w:rPr>
        <w:t xml:space="preserve">badania rzeczywistych natężeń oświetlenia zgodnie z normą PN-EN 12193:2007 – Światło i oświetlenie, Oświetlenie w sporcie oraz dokumentem: </w:t>
      </w:r>
      <w:r w:rsidRPr="001A282B">
        <w:rPr>
          <w:rFonts w:ascii="Calibri" w:hAnsi="Calibri" w:cs="Calibri"/>
          <w:spacing w:val="4"/>
          <w:sz w:val="24"/>
          <w:szCs w:val="24"/>
        </w:rPr>
        <w:lastRenderedPageBreak/>
        <w:t xml:space="preserve">Guide to the </w:t>
      </w:r>
      <w:proofErr w:type="spellStart"/>
      <w:r w:rsidRPr="001A282B">
        <w:rPr>
          <w:rFonts w:ascii="Calibri" w:hAnsi="Calibri" w:cs="Calibri"/>
          <w:spacing w:val="4"/>
          <w:sz w:val="24"/>
          <w:szCs w:val="24"/>
        </w:rPr>
        <w:t>artificiallighting</w:t>
      </w:r>
      <w:proofErr w:type="spellEnd"/>
      <w:r w:rsidRPr="001A282B">
        <w:rPr>
          <w:rFonts w:ascii="Calibri" w:hAnsi="Calibri" w:cs="Calibri"/>
          <w:spacing w:val="4"/>
          <w:sz w:val="24"/>
          <w:szCs w:val="24"/>
        </w:rPr>
        <w:t xml:space="preserve"> of </w:t>
      </w:r>
      <w:proofErr w:type="spellStart"/>
      <w:r w:rsidRPr="001A282B">
        <w:rPr>
          <w:rFonts w:ascii="Calibri" w:hAnsi="Calibri" w:cs="Calibri"/>
          <w:spacing w:val="4"/>
          <w:sz w:val="24"/>
          <w:szCs w:val="24"/>
        </w:rPr>
        <w:t>indoor</w:t>
      </w:r>
      <w:proofErr w:type="spellEnd"/>
      <w:r w:rsidRPr="001A282B">
        <w:rPr>
          <w:rFonts w:ascii="Calibri" w:hAnsi="Calibri" w:cs="Calibri"/>
          <w:spacing w:val="4"/>
          <w:sz w:val="24"/>
          <w:szCs w:val="24"/>
        </w:rPr>
        <w:t xml:space="preserve"> and </w:t>
      </w:r>
      <w:proofErr w:type="spellStart"/>
      <w:r w:rsidRPr="001A282B">
        <w:rPr>
          <w:rFonts w:ascii="Calibri" w:hAnsi="Calibri" w:cs="Calibri"/>
          <w:spacing w:val="4"/>
          <w:sz w:val="24"/>
          <w:szCs w:val="24"/>
        </w:rPr>
        <w:t>outdoorsportsvenues</w:t>
      </w:r>
      <w:proofErr w:type="spellEnd"/>
      <w:r w:rsidRPr="001A282B">
        <w:rPr>
          <w:rFonts w:ascii="Calibri" w:hAnsi="Calibri" w:cs="Calibri"/>
          <w:spacing w:val="4"/>
          <w:sz w:val="24"/>
          <w:szCs w:val="24"/>
        </w:rPr>
        <w:t xml:space="preserve"> AGFIS/EBU,</w:t>
      </w:r>
    </w:p>
    <w:p w:rsidR="00981CEE" w:rsidRPr="001A282B" w:rsidRDefault="00981CEE" w:rsidP="00981CEE">
      <w:pPr>
        <w:numPr>
          <w:ilvl w:val="0"/>
          <w:numId w:val="6"/>
        </w:numPr>
        <w:spacing w:line="276" w:lineRule="auto"/>
        <w:rPr>
          <w:rFonts w:ascii="Calibri" w:hAnsi="Calibri" w:cs="Calibri"/>
          <w:spacing w:val="4"/>
          <w:sz w:val="24"/>
          <w:szCs w:val="24"/>
        </w:rPr>
      </w:pPr>
      <w:r w:rsidRPr="001A282B">
        <w:rPr>
          <w:rFonts w:ascii="Calibri" w:hAnsi="Calibri" w:cs="Calibri"/>
          <w:spacing w:val="4"/>
          <w:sz w:val="24"/>
          <w:szCs w:val="24"/>
        </w:rPr>
        <w:t>przeprowadzenia rozruchu systemów i szkolenia personelu Zamawiającego,</w:t>
      </w:r>
    </w:p>
    <w:p w:rsidR="00981CEE" w:rsidRPr="001A282B" w:rsidRDefault="00981CEE" w:rsidP="00981CEE">
      <w:pPr>
        <w:numPr>
          <w:ilvl w:val="0"/>
          <w:numId w:val="6"/>
        </w:numPr>
        <w:spacing w:line="276" w:lineRule="auto"/>
        <w:rPr>
          <w:rFonts w:ascii="Calibri" w:hAnsi="Calibri" w:cs="Calibri"/>
          <w:spacing w:val="4"/>
          <w:sz w:val="24"/>
          <w:szCs w:val="24"/>
        </w:rPr>
      </w:pPr>
      <w:r w:rsidRPr="001A282B">
        <w:rPr>
          <w:rFonts w:ascii="Calibri" w:hAnsi="Calibri" w:cs="Calibri"/>
          <w:spacing w:val="4"/>
          <w:sz w:val="24"/>
          <w:szCs w:val="24"/>
        </w:rPr>
        <w:t xml:space="preserve">dokumentacje powykonawczą i inwentaryzację </w:t>
      </w:r>
    </w:p>
    <w:p w:rsidR="00981CEE" w:rsidRPr="001A282B" w:rsidRDefault="00981CEE" w:rsidP="00981CEE">
      <w:pPr>
        <w:numPr>
          <w:ilvl w:val="0"/>
          <w:numId w:val="6"/>
        </w:numPr>
        <w:spacing w:line="276" w:lineRule="auto"/>
        <w:rPr>
          <w:rFonts w:ascii="Calibri" w:hAnsi="Calibri" w:cs="Calibri"/>
          <w:spacing w:val="4"/>
          <w:sz w:val="24"/>
          <w:szCs w:val="24"/>
        </w:rPr>
      </w:pPr>
      <w:r w:rsidRPr="001A282B">
        <w:rPr>
          <w:rFonts w:ascii="Calibri" w:hAnsi="Calibri" w:cs="Calibri"/>
          <w:spacing w:val="4"/>
          <w:sz w:val="24"/>
          <w:szCs w:val="24"/>
        </w:rPr>
        <w:t>protokoły, instrukcje użytkowania urządzeń, gwarancje, deklaracje zgodności CE i certyfikaty oraz inne dokumenty związane z zastosowaniem urządzeń i materiałów</w:t>
      </w:r>
    </w:p>
    <w:p w:rsidR="00981CEE" w:rsidRPr="001A282B" w:rsidRDefault="00981CEE" w:rsidP="00981CEE">
      <w:pPr>
        <w:numPr>
          <w:ilvl w:val="0"/>
          <w:numId w:val="6"/>
        </w:numPr>
        <w:spacing w:line="276" w:lineRule="auto"/>
        <w:rPr>
          <w:rFonts w:ascii="Calibri" w:hAnsi="Calibri" w:cs="Calibri"/>
          <w:spacing w:val="4"/>
          <w:sz w:val="24"/>
          <w:szCs w:val="24"/>
        </w:rPr>
      </w:pPr>
      <w:r w:rsidRPr="001A282B">
        <w:rPr>
          <w:rFonts w:ascii="Calibri" w:hAnsi="Calibri" w:cs="Calibri"/>
          <w:spacing w:val="4"/>
          <w:sz w:val="24"/>
          <w:szCs w:val="24"/>
        </w:rPr>
        <w:t>Wykonawca zobowiązany jest do wykonania wszelkich innych czynności, w tym sporządzenia dokumentacji wykonawczej oraz powykonawczej.</w:t>
      </w:r>
    </w:p>
    <w:p w:rsidR="00981CEE" w:rsidRPr="001A282B" w:rsidRDefault="00981CEE" w:rsidP="00981CEE">
      <w:pPr>
        <w:numPr>
          <w:ilvl w:val="0"/>
          <w:numId w:val="6"/>
        </w:numPr>
        <w:spacing w:line="276" w:lineRule="auto"/>
        <w:rPr>
          <w:color w:val="000000"/>
          <w:spacing w:val="4"/>
          <w:sz w:val="24"/>
          <w:szCs w:val="24"/>
        </w:rPr>
      </w:pPr>
      <w:r w:rsidRPr="001A282B">
        <w:rPr>
          <w:rFonts w:ascii="Calibri" w:hAnsi="Calibri" w:cs="Calibri"/>
          <w:color w:val="000000"/>
          <w:spacing w:val="4"/>
          <w:sz w:val="24"/>
          <w:szCs w:val="24"/>
        </w:rPr>
        <w:t>Dostawy urządzeń i materiałów ( nawet jeśli nie zostały wyraźnie wymienione w niniejszej specyfikacji) doprowadzić do pozytywnego i zgodnego ze specyfikacją, projektem i założeniami zakończenia robót będących przedmiotem niniejszego opracowania.</w:t>
      </w:r>
    </w:p>
    <w:p w:rsidR="00981CEE" w:rsidRPr="001A282B" w:rsidRDefault="00981CEE" w:rsidP="00981CEE">
      <w:pPr>
        <w:numPr>
          <w:ilvl w:val="0"/>
          <w:numId w:val="6"/>
        </w:numPr>
        <w:spacing w:line="276" w:lineRule="auto"/>
        <w:rPr>
          <w:color w:val="000000"/>
          <w:spacing w:val="4"/>
          <w:sz w:val="24"/>
          <w:szCs w:val="24"/>
        </w:rPr>
      </w:pPr>
      <w:r w:rsidRPr="001A282B">
        <w:rPr>
          <w:rFonts w:ascii="Calibri" w:hAnsi="Calibri" w:cs="Calibri"/>
          <w:spacing w:val="4"/>
          <w:sz w:val="24"/>
          <w:szCs w:val="24"/>
        </w:rPr>
        <w:t xml:space="preserve">Wykonawca do końcowego protokołu odbioru powinien złożyć informację o zgodności zamontowanego oświetlenia z wymogami niezbędnymi do uzyskania </w:t>
      </w:r>
      <w:r w:rsidRPr="001A282B">
        <w:rPr>
          <w:rFonts w:ascii="Calibri" w:hAnsi="Calibri" w:cs="Calibri"/>
          <w:color w:val="000000"/>
          <w:spacing w:val="4"/>
          <w:sz w:val="24"/>
          <w:szCs w:val="24"/>
        </w:rPr>
        <w:t>certyfikatu licencyjnego Ekstraklasa S.A., jak również szczegółowymi wytycznymi FIFA i UEFA, które określają między innymi takie parametry jak:</w:t>
      </w:r>
    </w:p>
    <w:p w:rsidR="00981CEE" w:rsidRPr="001A282B" w:rsidRDefault="00981CEE" w:rsidP="00981CEE">
      <w:pPr>
        <w:pStyle w:val="Akapitzlist"/>
        <w:numPr>
          <w:ilvl w:val="0"/>
          <w:numId w:val="7"/>
        </w:numPr>
        <w:spacing w:line="276" w:lineRule="auto"/>
        <w:rPr>
          <w:rFonts w:ascii="Calibri" w:hAnsi="Calibri" w:cs="Calibri"/>
          <w:spacing w:val="4"/>
          <w:sz w:val="24"/>
          <w:szCs w:val="24"/>
        </w:rPr>
      </w:pPr>
      <w:r w:rsidRPr="001A282B">
        <w:rPr>
          <w:rFonts w:ascii="Calibri" w:hAnsi="Calibri" w:cs="Calibri"/>
          <w:spacing w:val="4"/>
          <w:sz w:val="24"/>
          <w:szCs w:val="24"/>
        </w:rPr>
        <w:t>poziom natężenia oświetlenia dla poszczególnych rodzajów zawodów;</w:t>
      </w:r>
    </w:p>
    <w:p w:rsidR="00981CEE" w:rsidRPr="001A282B" w:rsidRDefault="00981CEE" w:rsidP="00981CEE">
      <w:pPr>
        <w:pStyle w:val="Akapitzlist"/>
        <w:numPr>
          <w:ilvl w:val="0"/>
          <w:numId w:val="7"/>
        </w:numPr>
        <w:spacing w:line="276" w:lineRule="auto"/>
        <w:rPr>
          <w:rFonts w:ascii="Calibri" w:hAnsi="Calibri" w:cs="Calibri"/>
          <w:spacing w:val="4"/>
          <w:sz w:val="24"/>
          <w:szCs w:val="24"/>
        </w:rPr>
      </w:pPr>
      <w:r w:rsidRPr="001A282B">
        <w:rPr>
          <w:rFonts w:ascii="Calibri" w:hAnsi="Calibri" w:cs="Calibri"/>
          <w:spacing w:val="4"/>
          <w:sz w:val="24"/>
          <w:szCs w:val="24"/>
        </w:rPr>
        <w:t xml:space="preserve"> równomierność oświetlenia;</w:t>
      </w:r>
    </w:p>
    <w:p w:rsidR="00981CEE" w:rsidRPr="001A282B" w:rsidRDefault="00981CEE" w:rsidP="00981CEE">
      <w:pPr>
        <w:pStyle w:val="Akapitzlist"/>
        <w:numPr>
          <w:ilvl w:val="0"/>
          <w:numId w:val="7"/>
        </w:numPr>
        <w:spacing w:line="276" w:lineRule="auto"/>
        <w:rPr>
          <w:rFonts w:ascii="Calibri" w:hAnsi="Calibri" w:cs="Calibri"/>
          <w:spacing w:val="4"/>
          <w:sz w:val="24"/>
          <w:szCs w:val="24"/>
        </w:rPr>
      </w:pPr>
      <w:r w:rsidRPr="001A282B">
        <w:rPr>
          <w:rFonts w:ascii="Calibri" w:hAnsi="Calibri" w:cs="Calibri"/>
          <w:spacing w:val="4"/>
          <w:sz w:val="24"/>
          <w:szCs w:val="24"/>
        </w:rPr>
        <w:t xml:space="preserve"> olśnienie;</w:t>
      </w:r>
    </w:p>
    <w:p w:rsidR="00981CEE" w:rsidRPr="001A282B" w:rsidRDefault="00981CEE" w:rsidP="00981CEE">
      <w:pPr>
        <w:pStyle w:val="Akapitzlist"/>
        <w:numPr>
          <w:ilvl w:val="0"/>
          <w:numId w:val="7"/>
        </w:numPr>
        <w:spacing w:line="276" w:lineRule="auto"/>
        <w:rPr>
          <w:rFonts w:ascii="Calibri" w:hAnsi="Calibri" w:cs="Calibri"/>
          <w:spacing w:val="4"/>
          <w:sz w:val="24"/>
          <w:szCs w:val="24"/>
        </w:rPr>
      </w:pPr>
      <w:r w:rsidRPr="001A282B">
        <w:rPr>
          <w:rFonts w:ascii="Calibri" w:hAnsi="Calibri" w:cs="Calibri"/>
          <w:spacing w:val="4"/>
          <w:sz w:val="24"/>
          <w:szCs w:val="24"/>
        </w:rPr>
        <w:t xml:space="preserve"> barwę światła ;</w:t>
      </w:r>
    </w:p>
    <w:p w:rsidR="00981CEE" w:rsidRPr="001A282B" w:rsidRDefault="00981CEE" w:rsidP="00981CEE">
      <w:pPr>
        <w:pStyle w:val="Akapitzlist"/>
        <w:numPr>
          <w:ilvl w:val="0"/>
          <w:numId w:val="7"/>
        </w:numPr>
        <w:spacing w:line="276" w:lineRule="auto"/>
        <w:rPr>
          <w:rFonts w:ascii="Calibri" w:hAnsi="Calibri" w:cs="Calibri"/>
          <w:spacing w:val="4"/>
          <w:sz w:val="24"/>
          <w:szCs w:val="24"/>
        </w:rPr>
      </w:pPr>
      <w:r w:rsidRPr="001A282B">
        <w:rPr>
          <w:rFonts w:ascii="Calibri" w:hAnsi="Calibri" w:cs="Calibri"/>
          <w:spacing w:val="4"/>
          <w:sz w:val="24"/>
          <w:szCs w:val="24"/>
        </w:rPr>
        <w:t xml:space="preserve"> współczynnik oddawania barw</w:t>
      </w:r>
    </w:p>
    <w:p w:rsidR="00981CEE" w:rsidRPr="001A282B" w:rsidRDefault="00981CEE" w:rsidP="00981CEE">
      <w:pPr>
        <w:spacing w:line="276" w:lineRule="auto"/>
        <w:rPr>
          <w:spacing w:val="4"/>
          <w:sz w:val="24"/>
          <w:szCs w:val="24"/>
        </w:rPr>
      </w:pPr>
    </w:p>
    <w:p w:rsidR="00981CEE" w:rsidRPr="001A282B" w:rsidRDefault="00981CEE" w:rsidP="00981CEE">
      <w:pPr>
        <w:spacing w:line="276" w:lineRule="auto"/>
        <w:rPr>
          <w:b/>
          <w:spacing w:val="4"/>
          <w:sz w:val="28"/>
          <w:szCs w:val="28"/>
        </w:rPr>
      </w:pPr>
      <w:r w:rsidRPr="001A282B">
        <w:rPr>
          <w:rFonts w:ascii="Calibri" w:hAnsi="Calibri" w:cs="Calibri"/>
          <w:b/>
          <w:bCs/>
          <w:spacing w:val="4"/>
          <w:sz w:val="28"/>
          <w:szCs w:val="28"/>
        </w:rPr>
        <w:t>1.6 Wymagania dotyczące gwarancji</w:t>
      </w:r>
    </w:p>
    <w:p w:rsidR="00981CEE" w:rsidRPr="001A282B" w:rsidRDefault="00981CEE" w:rsidP="00981CEE">
      <w:pPr>
        <w:spacing w:line="276" w:lineRule="auto"/>
        <w:rPr>
          <w:rFonts w:ascii="Calibri" w:eastAsia="Calibri" w:hAnsi="Calibri" w:cs="Calibri"/>
          <w:spacing w:val="4"/>
          <w:sz w:val="24"/>
          <w:szCs w:val="24"/>
        </w:rPr>
      </w:pPr>
      <w:r w:rsidRPr="001A282B">
        <w:rPr>
          <w:rFonts w:ascii="Calibri" w:hAnsi="Calibri" w:cs="Calibri"/>
          <w:spacing w:val="4"/>
          <w:sz w:val="24"/>
          <w:szCs w:val="24"/>
        </w:rPr>
        <w:t xml:space="preserve">Wykonawca udzieli Zamawiającemu 3-letniej gwarancji na wykonanie całego przedmiotu umowy. </w:t>
      </w:r>
    </w:p>
    <w:p w:rsidR="00981CEE" w:rsidRPr="001A282B" w:rsidRDefault="00981CEE" w:rsidP="00981CEE">
      <w:pPr>
        <w:spacing w:line="276" w:lineRule="auto"/>
        <w:rPr>
          <w:rFonts w:ascii="Calibri" w:hAnsi="Calibri" w:cs="Calibri"/>
          <w:b/>
          <w:bCs/>
          <w:spacing w:val="4"/>
          <w:sz w:val="28"/>
          <w:szCs w:val="28"/>
        </w:rPr>
      </w:pPr>
    </w:p>
    <w:p w:rsidR="00981CEE" w:rsidRPr="001A282B" w:rsidRDefault="00981CEE" w:rsidP="00981CEE">
      <w:pPr>
        <w:spacing w:line="276" w:lineRule="auto"/>
        <w:rPr>
          <w:spacing w:val="4"/>
          <w:sz w:val="24"/>
          <w:szCs w:val="24"/>
        </w:rPr>
      </w:pPr>
      <w:r w:rsidRPr="001A282B">
        <w:rPr>
          <w:rFonts w:ascii="Calibri" w:hAnsi="Calibri" w:cs="Calibri"/>
          <w:b/>
          <w:bCs/>
          <w:spacing w:val="4"/>
          <w:sz w:val="28"/>
          <w:szCs w:val="28"/>
        </w:rPr>
        <w:t>1.7 Termin wykonania zamówienia</w:t>
      </w:r>
    </w:p>
    <w:p w:rsidR="00981CEE" w:rsidRPr="001A282B" w:rsidRDefault="00981CEE" w:rsidP="00981CEE">
      <w:pPr>
        <w:spacing w:line="276" w:lineRule="auto"/>
        <w:rPr>
          <w:spacing w:val="4"/>
          <w:sz w:val="24"/>
          <w:szCs w:val="24"/>
        </w:rPr>
      </w:pPr>
    </w:p>
    <w:p w:rsidR="00981CEE" w:rsidRPr="001A282B" w:rsidRDefault="00981CEE" w:rsidP="00981CEE">
      <w:pPr>
        <w:spacing w:line="276" w:lineRule="auto"/>
        <w:rPr>
          <w:rFonts w:ascii="Calibri" w:hAnsi="Calibri" w:cs="Calibri"/>
          <w:spacing w:val="4"/>
          <w:sz w:val="24"/>
          <w:szCs w:val="24"/>
        </w:rPr>
      </w:pPr>
      <w:r w:rsidRPr="001A282B">
        <w:rPr>
          <w:rFonts w:ascii="Calibri" w:hAnsi="Calibri" w:cs="Calibri"/>
          <w:spacing w:val="4"/>
          <w:sz w:val="24"/>
          <w:szCs w:val="24"/>
        </w:rPr>
        <w:t>Termin rozpoczęcia robót – bezpośrednio po podpisaniu umowy</w:t>
      </w:r>
    </w:p>
    <w:p w:rsidR="00981CEE" w:rsidRPr="001A282B" w:rsidRDefault="00981CEE" w:rsidP="00981CEE">
      <w:pPr>
        <w:spacing w:line="276" w:lineRule="auto"/>
        <w:rPr>
          <w:b/>
          <w:spacing w:val="4"/>
          <w:sz w:val="28"/>
          <w:szCs w:val="28"/>
        </w:rPr>
      </w:pPr>
      <w:r w:rsidRPr="001A282B">
        <w:rPr>
          <w:rFonts w:ascii="Calibri" w:hAnsi="Calibri" w:cs="Calibri"/>
          <w:spacing w:val="4"/>
          <w:sz w:val="24"/>
          <w:szCs w:val="24"/>
        </w:rPr>
        <w:t xml:space="preserve">Termin zakończenia – 30.06.2014r. </w:t>
      </w:r>
    </w:p>
    <w:p w:rsidR="00981CEE" w:rsidRPr="001A282B" w:rsidRDefault="00981CEE" w:rsidP="00981CEE">
      <w:pPr>
        <w:spacing w:line="276" w:lineRule="auto"/>
        <w:rPr>
          <w:b/>
          <w:spacing w:val="4"/>
          <w:sz w:val="28"/>
          <w:szCs w:val="28"/>
        </w:rPr>
      </w:pPr>
    </w:p>
    <w:p w:rsidR="00981CEE" w:rsidRPr="001A282B" w:rsidRDefault="00981CEE" w:rsidP="00981CEE">
      <w:pPr>
        <w:spacing w:line="276" w:lineRule="auto"/>
      </w:pPr>
      <w:r w:rsidRPr="001A282B">
        <w:rPr>
          <w:rFonts w:ascii="Calibri" w:hAnsi="Calibri" w:cs="Calibri"/>
          <w:b/>
          <w:bCs/>
          <w:spacing w:val="4"/>
          <w:sz w:val="28"/>
          <w:szCs w:val="28"/>
        </w:rPr>
        <w:t>1.8 Wymagania dotyczące oferty Wykonawcy</w:t>
      </w:r>
    </w:p>
    <w:p w:rsidR="00981CEE" w:rsidRPr="001A282B" w:rsidRDefault="00981CEE" w:rsidP="00981CEE">
      <w:pPr>
        <w:spacing w:line="276" w:lineRule="auto"/>
      </w:pPr>
    </w:p>
    <w:p w:rsidR="00981CEE" w:rsidRPr="001A282B" w:rsidRDefault="00981CEE" w:rsidP="00981CEE">
      <w:pPr>
        <w:spacing w:line="276" w:lineRule="auto"/>
        <w:rPr>
          <w:rFonts w:ascii="Calibri" w:hAnsi="Calibri" w:cs="Calibri"/>
          <w:spacing w:val="4"/>
          <w:sz w:val="24"/>
          <w:szCs w:val="24"/>
        </w:rPr>
      </w:pPr>
      <w:r w:rsidRPr="001A282B">
        <w:rPr>
          <w:rFonts w:ascii="Calibri" w:hAnsi="Calibri" w:cs="Calibri"/>
          <w:spacing w:val="4"/>
          <w:sz w:val="24"/>
          <w:szCs w:val="24"/>
        </w:rPr>
        <w:t xml:space="preserve"> Dodatkowo Zamawiający wymaga złożenia wraz z ofertą próbki kompletnego projektora (oprawa, źródło światła, układ </w:t>
      </w:r>
      <w:proofErr w:type="spellStart"/>
      <w:r w:rsidRPr="001A282B">
        <w:rPr>
          <w:rFonts w:ascii="Calibri" w:hAnsi="Calibri" w:cs="Calibri"/>
          <w:spacing w:val="4"/>
          <w:sz w:val="24"/>
          <w:szCs w:val="24"/>
        </w:rPr>
        <w:t>stabilizacyjno</w:t>
      </w:r>
      <w:proofErr w:type="spellEnd"/>
      <w:r w:rsidRPr="001A282B">
        <w:rPr>
          <w:rFonts w:ascii="Calibri" w:hAnsi="Calibri" w:cs="Calibri"/>
          <w:spacing w:val="4"/>
          <w:sz w:val="24"/>
          <w:szCs w:val="24"/>
        </w:rPr>
        <w:t xml:space="preserve"> -  zapłonowy ) oraz kartę charakterystyki, który Wykonawca zamierza zastosować do realizacji przedmiotowego zadania.</w:t>
      </w:r>
    </w:p>
    <w:p w:rsidR="00981CEE" w:rsidRPr="001A282B" w:rsidRDefault="00981CEE" w:rsidP="00981CEE">
      <w:pPr>
        <w:spacing w:line="276" w:lineRule="auto"/>
        <w:rPr>
          <w:rFonts w:ascii="Calibri" w:hAnsi="Calibri" w:cs="Calibri"/>
          <w:b/>
          <w:sz w:val="28"/>
          <w:szCs w:val="28"/>
        </w:rPr>
      </w:pPr>
      <w:r w:rsidRPr="001A282B">
        <w:rPr>
          <w:rFonts w:ascii="Calibri" w:hAnsi="Calibri" w:cs="Calibri"/>
          <w:spacing w:val="4"/>
          <w:sz w:val="24"/>
          <w:szCs w:val="24"/>
        </w:rPr>
        <w:t>Próbki zostaną zwrócone po wyborze Wykonawcy po okresie związania z ofertą.</w:t>
      </w:r>
    </w:p>
    <w:p w:rsidR="00981CEE" w:rsidRPr="001A282B" w:rsidRDefault="00981CEE" w:rsidP="00981CEE">
      <w:pPr>
        <w:pStyle w:val="Nagwek1"/>
        <w:numPr>
          <w:ilvl w:val="0"/>
          <w:numId w:val="0"/>
        </w:numPr>
        <w:spacing w:line="276" w:lineRule="auto"/>
        <w:jc w:val="left"/>
        <w:rPr>
          <w:spacing w:val="-15"/>
          <w:sz w:val="24"/>
        </w:rPr>
      </w:pPr>
      <w:r w:rsidRPr="001A282B">
        <w:rPr>
          <w:rFonts w:ascii="Calibri" w:hAnsi="Calibri" w:cs="Calibri"/>
          <w:b/>
          <w:color w:val="auto"/>
          <w:sz w:val="28"/>
          <w:szCs w:val="28"/>
        </w:rPr>
        <w:t>2 .    Część informacyjna ( załączniki do PFU)</w:t>
      </w:r>
    </w:p>
    <w:p w:rsidR="00981CEE" w:rsidRPr="001A282B" w:rsidRDefault="00981CEE" w:rsidP="00981CEE">
      <w:pPr>
        <w:shd w:val="clear" w:color="auto" w:fill="FFFFFF"/>
        <w:tabs>
          <w:tab w:val="left" w:pos="374"/>
        </w:tabs>
        <w:spacing w:after="100" w:line="276" w:lineRule="auto"/>
        <w:jc w:val="both"/>
        <w:rPr>
          <w:spacing w:val="-15"/>
          <w:sz w:val="24"/>
          <w:szCs w:val="24"/>
        </w:rPr>
      </w:pPr>
    </w:p>
    <w:p w:rsidR="00981CEE" w:rsidRPr="001A282B" w:rsidRDefault="00981CEE" w:rsidP="00981CEE">
      <w:pPr>
        <w:numPr>
          <w:ilvl w:val="0"/>
          <w:numId w:val="1"/>
        </w:numPr>
        <w:shd w:val="clear" w:color="auto" w:fill="FFFFFF"/>
        <w:tabs>
          <w:tab w:val="left" w:pos="446"/>
        </w:tabs>
        <w:spacing w:line="276" w:lineRule="auto"/>
        <w:jc w:val="both"/>
        <w:rPr>
          <w:rFonts w:ascii="Calibri" w:hAnsi="Calibri" w:cs="Calibri"/>
          <w:spacing w:val="3"/>
          <w:sz w:val="24"/>
          <w:szCs w:val="24"/>
        </w:rPr>
      </w:pPr>
      <w:r w:rsidRPr="001A282B">
        <w:rPr>
          <w:rFonts w:ascii="Calibri" w:hAnsi="Calibri" w:cs="Calibri"/>
          <w:spacing w:val="3"/>
          <w:sz w:val="24"/>
          <w:szCs w:val="24"/>
        </w:rPr>
        <w:lastRenderedPageBreak/>
        <w:t xml:space="preserve">Inwentaryzacja oświetlenia zał. nr 1 </w:t>
      </w:r>
    </w:p>
    <w:p w:rsidR="00981CEE" w:rsidRPr="001A282B" w:rsidRDefault="00981CEE" w:rsidP="00981CEE">
      <w:pPr>
        <w:numPr>
          <w:ilvl w:val="0"/>
          <w:numId w:val="1"/>
        </w:numPr>
        <w:shd w:val="clear" w:color="auto" w:fill="FFFFFF"/>
        <w:tabs>
          <w:tab w:val="left" w:pos="446"/>
        </w:tabs>
        <w:spacing w:line="276" w:lineRule="auto"/>
        <w:jc w:val="both"/>
        <w:rPr>
          <w:spacing w:val="3"/>
          <w:sz w:val="24"/>
          <w:szCs w:val="24"/>
        </w:rPr>
      </w:pPr>
      <w:r w:rsidRPr="001A282B">
        <w:rPr>
          <w:rFonts w:ascii="Calibri" w:hAnsi="Calibri" w:cs="Calibri"/>
          <w:spacing w:val="3"/>
          <w:sz w:val="24"/>
          <w:szCs w:val="24"/>
        </w:rPr>
        <w:t>Schemat rozdzielnic oświetleniowych – zał. nr 2 ( załączniki dla RO-1 od nr  2.6 do nr 2.10 są identyczne dla pozostałych rozdzielni: RO-2, RO-3 i RO-4)</w:t>
      </w:r>
    </w:p>
    <w:p w:rsidR="00981CEE" w:rsidRPr="001A282B" w:rsidRDefault="00981CEE" w:rsidP="00981CEE">
      <w:pPr>
        <w:numPr>
          <w:ilvl w:val="0"/>
          <w:numId w:val="1"/>
        </w:numPr>
        <w:shd w:val="clear" w:color="auto" w:fill="FFFFFF"/>
        <w:tabs>
          <w:tab w:val="left" w:pos="446"/>
        </w:tabs>
        <w:spacing w:line="276" w:lineRule="auto"/>
        <w:jc w:val="both"/>
        <w:rPr>
          <w:spacing w:val="3"/>
          <w:sz w:val="24"/>
          <w:szCs w:val="24"/>
        </w:rPr>
      </w:pPr>
      <w:r w:rsidRPr="001A282B">
        <w:rPr>
          <w:rFonts w:ascii="Calibri" w:hAnsi="Calibri" w:cs="Calibri"/>
          <w:spacing w:val="3"/>
          <w:sz w:val="24"/>
          <w:szCs w:val="24"/>
        </w:rPr>
        <w:t xml:space="preserve">Obliczenia fotometryczne stanu istniejącego  - zał. nr 3 </w:t>
      </w:r>
    </w:p>
    <w:p w:rsidR="00981CEE" w:rsidRPr="001A282B" w:rsidRDefault="00981CEE" w:rsidP="00981CEE">
      <w:pPr>
        <w:numPr>
          <w:ilvl w:val="0"/>
          <w:numId w:val="1"/>
        </w:numPr>
        <w:shd w:val="clear" w:color="auto" w:fill="FFFFFF"/>
        <w:tabs>
          <w:tab w:val="left" w:pos="446"/>
        </w:tabs>
        <w:spacing w:line="276" w:lineRule="auto"/>
        <w:jc w:val="both"/>
        <w:rPr>
          <w:spacing w:val="3"/>
          <w:sz w:val="24"/>
          <w:szCs w:val="24"/>
        </w:rPr>
      </w:pPr>
      <w:r w:rsidRPr="001A282B">
        <w:rPr>
          <w:rFonts w:ascii="Calibri" w:hAnsi="Calibri" w:cs="Calibri"/>
          <w:spacing w:val="3"/>
          <w:sz w:val="24"/>
          <w:szCs w:val="24"/>
        </w:rPr>
        <w:t xml:space="preserve">Lokalizacja konstrukcji wsporczych – zał. nr 4 </w:t>
      </w:r>
    </w:p>
    <w:p w:rsidR="00981CEE" w:rsidRDefault="00981CEE" w:rsidP="00981CEE">
      <w:pPr>
        <w:shd w:val="clear" w:color="auto" w:fill="FFFFFF"/>
        <w:tabs>
          <w:tab w:val="left" w:pos="446"/>
        </w:tabs>
        <w:spacing w:line="276" w:lineRule="auto"/>
        <w:jc w:val="both"/>
        <w:rPr>
          <w:spacing w:val="3"/>
          <w:sz w:val="24"/>
          <w:szCs w:val="24"/>
        </w:rPr>
      </w:pPr>
    </w:p>
    <w:p w:rsidR="00981CEE" w:rsidRDefault="00981CEE" w:rsidP="00981CEE">
      <w:pPr>
        <w:spacing w:line="276" w:lineRule="auto"/>
      </w:pPr>
    </w:p>
    <w:p w:rsidR="00981CEE" w:rsidRDefault="00981CEE" w:rsidP="00981CEE"/>
    <w:p w:rsidR="00981CEE" w:rsidRDefault="00981CEE" w:rsidP="00981CEE"/>
    <w:p w:rsidR="00C41B70" w:rsidRDefault="00C41B70"/>
    <w:sectPr w:rsidR="00C41B70" w:rsidSect="00523B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Arial Unicode MS"/>
    <w:charset w:val="02"/>
    <w:family w:val="auto"/>
    <w:pitch w:val="default"/>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0"/>
        </w:tabs>
        <w:ind w:left="1361" w:hanging="360"/>
      </w:pPr>
      <w:rPr>
        <w:rFonts w:ascii="Symbol" w:hAnsi="Symbol" w:cs="Symbol"/>
        <w:spacing w:val="3"/>
        <w:sz w:val="24"/>
        <w:szCs w:val="24"/>
      </w:rPr>
    </w:lvl>
  </w:abstractNum>
  <w:abstractNum w:abstractNumId="1">
    <w:nsid w:val="00000004"/>
    <w:multiLevelType w:val="multilevel"/>
    <w:tmpl w:val="00000004"/>
    <w:name w:val="WW8Num4"/>
    <w:lvl w:ilvl="0">
      <w:start w:val="1"/>
      <w:numFmt w:val="bullet"/>
      <w:pStyle w:val="Nagwek1"/>
      <w:lvlText w:val=""/>
      <w:lvlJc w:val="left"/>
      <w:pPr>
        <w:tabs>
          <w:tab w:val="num" w:pos="720"/>
        </w:tabs>
        <w:ind w:left="720" w:hanging="360"/>
      </w:pPr>
      <w:rPr>
        <w:rFonts w:ascii="Symbol" w:hAnsi="Symbol" w:cs="Symbol"/>
        <w:sz w:val="24"/>
        <w:szCs w:val="24"/>
      </w:rPr>
    </w:lvl>
    <w:lvl w:ilvl="1">
      <w:start w:val="1"/>
      <w:numFmt w:val="bullet"/>
      <w:pStyle w:val="Nagwek2"/>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Symbol"/>
        <w:sz w:val="24"/>
        <w:szCs w:val="24"/>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Symbol"/>
        <w:sz w:val="24"/>
        <w:szCs w:val="24"/>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5"/>
    <w:multiLevelType w:val="multilevel"/>
    <w:tmpl w:val="00000005"/>
    <w:name w:val="WW8Num5"/>
    <w:lvl w:ilvl="0">
      <w:start w:val="1"/>
      <w:numFmt w:val="bullet"/>
      <w:lvlText w:val=""/>
      <w:lvlJc w:val="left"/>
      <w:pPr>
        <w:tabs>
          <w:tab w:val="num" w:pos="774"/>
        </w:tabs>
        <w:ind w:left="774" w:hanging="360"/>
      </w:pPr>
      <w:rPr>
        <w:rFonts w:ascii="Symbol" w:hAnsi="Symbol" w:cs="Calibri"/>
      </w:rPr>
    </w:lvl>
    <w:lvl w:ilvl="1">
      <w:start w:val="1"/>
      <w:numFmt w:val="bullet"/>
      <w:lvlText w:val="◦"/>
      <w:lvlJc w:val="left"/>
      <w:pPr>
        <w:tabs>
          <w:tab w:val="num" w:pos="1134"/>
        </w:tabs>
        <w:ind w:left="1134" w:hanging="360"/>
      </w:pPr>
      <w:rPr>
        <w:rFonts w:ascii="OpenSymbol" w:hAnsi="OpenSymbol"/>
      </w:rPr>
    </w:lvl>
    <w:lvl w:ilvl="2">
      <w:start w:val="1"/>
      <w:numFmt w:val="bullet"/>
      <w:lvlText w:val="▪"/>
      <w:lvlJc w:val="left"/>
      <w:pPr>
        <w:tabs>
          <w:tab w:val="num" w:pos="1494"/>
        </w:tabs>
        <w:ind w:left="1494" w:hanging="360"/>
      </w:pPr>
      <w:rPr>
        <w:rFonts w:ascii="OpenSymbol" w:hAnsi="OpenSymbol"/>
      </w:rPr>
    </w:lvl>
    <w:lvl w:ilvl="3">
      <w:start w:val="1"/>
      <w:numFmt w:val="bullet"/>
      <w:lvlText w:val=""/>
      <w:lvlJc w:val="left"/>
      <w:pPr>
        <w:tabs>
          <w:tab w:val="num" w:pos="1854"/>
        </w:tabs>
        <w:ind w:left="1854" w:hanging="360"/>
      </w:pPr>
      <w:rPr>
        <w:rFonts w:ascii="Symbol" w:hAnsi="Symbol" w:cs="Calibri"/>
      </w:rPr>
    </w:lvl>
    <w:lvl w:ilvl="4">
      <w:start w:val="1"/>
      <w:numFmt w:val="bullet"/>
      <w:lvlText w:val="◦"/>
      <w:lvlJc w:val="left"/>
      <w:pPr>
        <w:tabs>
          <w:tab w:val="num" w:pos="2214"/>
        </w:tabs>
        <w:ind w:left="2214" w:hanging="360"/>
      </w:pPr>
      <w:rPr>
        <w:rFonts w:ascii="OpenSymbol" w:hAnsi="OpenSymbol"/>
      </w:rPr>
    </w:lvl>
    <w:lvl w:ilvl="5">
      <w:start w:val="1"/>
      <w:numFmt w:val="bullet"/>
      <w:lvlText w:val="▪"/>
      <w:lvlJc w:val="left"/>
      <w:pPr>
        <w:tabs>
          <w:tab w:val="num" w:pos="2574"/>
        </w:tabs>
        <w:ind w:left="2574" w:hanging="360"/>
      </w:pPr>
      <w:rPr>
        <w:rFonts w:ascii="OpenSymbol" w:hAnsi="OpenSymbol"/>
      </w:rPr>
    </w:lvl>
    <w:lvl w:ilvl="6">
      <w:start w:val="1"/>
      <w:numFmt w:val="bullet"/>
      <w:lvlText w:val=""/>
      <w:lvlJc w:val="left"/>
      <w:pPr>
        <w:tabs>
          <w:tab w:val="num" w:pos="2934"/>
        </w:tabs>
        <w:ind w:left="2934" w:hanging="360"/>
      </w:pPr>
      <w:rPr>
        <w:rFonts w:ascii="Symbol" w:hAnsi="Symbol" w:cs="Calibri"/>
      </w:rPr>
    </w:lvl>
    <w:lvl w:ilvl="7">
      <w:start w:val="1"/>
      <w:numFmt w:val="bullet"/>
      <w:lvlText w:val="◦"/>
      <w:lvlJc w:val="left"/>
      <w:pPr>
        <w:tabs>
          <w:tab w:val="num" w:pos="3294"/>
        </w:tabs>
        <w:ind w:left="3294" w:hanging="360"/>
      </w:pPr>
      <w:rPr>
        <w:rFonts w:ascii="OpenSymbol" w:hAnsi="OpenSymbol"/>
      </w:rPr>
    </w:lvl>
    <w:lvl w:ilvl="8">
      <w:start w:val="1"/>
      <w:numFmt w:val="bullet"/>
      <w:lvlText w:val="▪"/>
      <w:lvlJc w:val="left"/>
      <w:pPr>
        <w:tabs>
          <w:tab w:val="num" w:pos="3654"/>
        </w:tabs>
        <w:ind w:left="3654" w:hanging="360"/>
      </w:pPr>
      <w:rPr>
        <w:rFonts w:ascii="OpenSymbol" w:hAnsi="OpenSymbol"/>
      </w:rPr>
    </w:lvl>
  </w:abstractNum>
  <w:abstractNum w:abstractNumId="3">
    <w:nsid w:val="00000006"/>
    <w:multiLevelType w:val="multilevel"/>
    <w:tmpl w:val="00000006"/>
    <w:name w:val="WW8Num6"/>
    <w:lvl w:ilvl="0">
      <w:start w:val="1"/>
      <w:numFmt w:val="bullet"/>
      <w:lvlText w:val=""/>
      <w:lvlJc w:val="left"/>
      <w:pPr>
        <w:tabs>
          <w:tab w:val="num" w:pos="720"/>
        </w:tabs>
        <w:ind w:left="720" w:hanging="360"/>
      </w:pPr>
      <w:rPr>
        <w:rFonts w:ascii="Symbol" w:hAnsi="Symbol"/>
        <w:sz w:val="24"/>
        <w:szCs w:val="24"/>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sz w:val="24"/>
        <w:szCs w:val="24"/>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sz w:val="24"/>
        <w:szCs w:val="24"/>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nsid w:val="00000007"/>
    <w:multiLevelType w:val="multilevel"/>
    <w:tmpl w:val="00000007"/>
    <w:name w:val="WW8Num7"/>
    <w:lvl w:ilvl="0">
      <w:start w:val="1"/>
      <w:numFmt w:val="decimal"/>
      <w:lvlText w:val="%1."/>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rPr>
        <w:rFonts w:ascii="Courier New" w:hAnsi="Courier New" w:cs="Courier New"/>
      </w:rPr>
    </w:lvl>
    <w:lvl w:ilvl="2">
      <w:start w:val="1"/>
      <w:numFmt w:val="decimal"/>
      <w:lvlText w:val="%3."/>
      <w:lvlJc w:val="left"/>
      <w:pPr>
        <w:tabs>
          <w:tab w:val="num" w:pos="1440"/>
        </w:tabs>
        <w:ind w:left="1440" w:hanging="360"/>
      </w:pPr>
      <w:rPr>
        <w:rFonts w:ascii="Wingdings" w:hAnsi="Wingdings" w:cs="Wingdings"/>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8"/>
    <w:multiLevelType w:val="multilevel"/>
    <w:tmpl w:val="00A0322E"/>
    <w:name w:val="WW8Num8"/>
    <w:lvl w:ilvl="0">
      <w:start w:val="1"/>
      <w:numFmt w:val="bullet"/>
      <w:lvlText w:val=""/>
      <w:lvlJc w:val="left"/>
      <w:pPr>
        <w:tabs>
          <w:tab w:val="num" w:pos="1080"/>
        </w:tabs>
        <w:ind w:left="1080" w:hanging="360"/>
      </w:pPr>
      <w:rPr>
        <w:rFonts w:ascii="Symbol" w:hAnsi="Symbol" w:hint="default"/>
        <w:b/>
      </w:rPr>
    </w:lvl>
    <w:lvl w:ilvl="1">
      <w:start w:val="1"/>
      <w:numFmt w:val="bullet"/>
      <w:lvlText w:val="◦"/>
      <w:lvlJc w:val="left"/>
      <w:pPr>
        <w:tabs>
          <w:tab w:val="num" w:pos="1440"/>
        </w:tabs>
        <w:ind w:left="1440" w:hanging="360"/>
      </w:pPr>
      <w:rPr>
        <w:rFonts w:ascii="OpenSymbol" w:hAnsi="OpenSymbol"/>
        <w:spacing w:val="-14"/>
      </w:rPr>
    </w:lvl>
    <w:lvl w:ilvl="2">
      <w:start w:val="1"/>
      <w:numFmt w:val="bullet"/>
      <w:lvlText w:val="▪"/>
      <w:lvlJc w:val="left"/>
      <w:pPr>
        <w:tabs>
          <w:tab w:val="num" w:pos="1800"/>
        </w:tabs>
        <w:ind w:left="1800" w:hanging="360"/>
      </w:pPr>
      <w:rPr>
        <w:rFonts w:ascii="OpenSymbol" w:hAnsi="OpenSymbol"/>
        <w:spacing w:val="-14"/>
      </w:rPr>
    </w:lvl>
    <w:lvl w:ilvl="3">
      <w:start w:val="1"/>
      <w:numFmt w:val="bullet"/>
      <w:lvlText w:val=""/>
      <w:lvlJc w:val="left"/>
      <w:pPr>
        <w:tabs>
          <w:tab w:val="num" w:pos="2160"/>
        </w:tabs>
        <w:ind w:left="2160" w:hanging="360"/>
      </w:pPr>
      <w:rPr>
        <w:rFonts w:ascii="Symbol" w:hAnsi="Symbol"/>
        <w:b/>
      </w:rPr>
    </w:lvl>
    <w:lvl w:ilvl="4">
      <w:start w:val="1"/>
      <w:numFmt w:val="bullet"/>
      <w:lvlText w:val="◦"/>
      <w:lvlJc w:val="left"/>
      <w:pPr>
        <w:tabs>
          <w:tab w:val="num" w:pos="2520"/>
        </w:tabs>
        <w:ind w:left="2520" w:hanging="360"/>
      </w:pPr>
      <w:rPr>
        <w:rFonts w:ascii="OpenSymbol" w:hAnsi="OpenSymbol"/>
        <w:spacing w:val="-14"/>
      </w:rPr>
    </w:lvl>
    <w:lvl w:ilvl="5">
      <w:start w:val="1"/>
      <w:numFmt w:val="bullet"/>
      <w:lvlText w:val="▪"/>
      <w:lvlJc w:val="left"/>
      <w:pPr>
        <w:tabs>
          <w:tab w:val="num" w:pos="2880"/>
        </w:tabs>
        <w:ind w:left="2880" w:hanging="360"/>
      </w:pPr>
      <w:rPr>
        <w:rFonts w:ascii="OpenSymbol" w:hAnsi="OpenSymbol"/>
        <w:spacing w:val="-14"/>
      </w:rPr>
    </w:lvl>
    <w:lvl w:ilvl="6">
      <w:start w:val="1"/>
      <w:numFmt w:val="bullet"/>
      <w:lvlText w:val=""/>
      <w:lvlJc w:val="left"/>
      <w:pPr>
        <w:tabs>
          <w:tab w:val="num" w:pos="3240"/>
        </w:tabs>
        <w:ind w:left="3240" w:hanging="360"/>
      </w:pPr>
      <w:rPr>
        <w:rFonts w:ascii="Symbol" w:hAnsi="Symbol"/>
        <w:b/>
      </w:rPr>
    </w:lvl>
    <w:lvl w:ilvl="7">
      <w:start w:val="1"/>
      <w:numFmt w:val="bullet"/>
      <w:lvlText w:val="◦"/>
      <w:lvlJc w:val="left"/>
      <w:pPr>
        <w:tabs>
          <w:tab w:val="num" w:pos="3600"/>
        </w:tabs>
        <w:ind w:left="3600" w:hanging="360"/>
      </w:pPr>
      <w:rPr>
        <w:rFonts w:ascii="OpenSymbol" w:hAnsi="OpenSymbol"/>
        <w:spacing w:val="-14"/>
      </w:rPr>
    </w:lvl>
    <w:lvl w:ilvl="8">
      <w:start w:val="1"/>
      <w:numFmt w:val="bullet"/>
      <w:lvlText w:val="▪"/>
      <w:lvlJc w:val="left"/>
      <w:pPr>
        <w:tabs>
          <w:tab w:val="num" w:pos="3960"/>
        </w:tabs>
        <w:ind w:left="3960" w:hanging="360"/>
      </w:pPr>
      <w:rPr>
        <w:rFonts w:ascii="OpenSymbol" w:hAnsi="OpenSymbol"/>
        <w:spacing w:val="-14"/>
      </w:rPr>
    </w:lvl>
  </w:abstractNum>
  <w:abstractNum w:abstractNumId="6">
    <w:nsid w:val="22A1226B"/>
    <w:multiLevelType w:val="hybridMultilevel"/>
    <w:tmpl w:val="1D2EDD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433FB8"/>
    <w:multiLevelType w:val="multilevel"/>
    <w:tmpl w:val="8A845A78"/>
    <w:lvl w:ilvl="0">
      <w:start w:val="1"/>
      <w:numFmt w:val="decimal"/>
      <w:lvlText w:val="%1."/>
      <w:lvlJc w:val="left"/>
      <w:pPr>
        <w:ind w:left="720" w:hanging="360"/>
      </w:pPr>
      <w:rPr>
        <w:rFonts w:ascii="Calibri" w:hAnsi="Calibri" w:cs="Calibri" w:hint="default"/>
        <w:b/>
        <w:color w:val="auto"/>
        <w:sz w:val="28"/>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62325126"/>
    <w:multiLevelType w:val="hybridMultilevel"/>
    <w:tmpl w:val="DB5E3986"/>
    <w:lvl w:ilvl="0" w:tplc="0415000D">
      <w:start w:val="1"/>
      <w:numFmt w:val="bullet"/>
      <w:lvlText w:val=""/>
      <w:lvlJc w:val="left"/>
      <w:pPr>
        <w:ind w:left="1800" w:hanging="360"/>
      </w:pPr>
      <w:rPr>
        <w:rFonts w:ascii="Wingdings" w:hAnsi="Wingding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8"/>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1CEE"/>
    <w:rsid w:val="00523BEE"/>
    <w:rsid w:val="00981CEE"/>
    <w:rsid w:val="00C41B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81CEE"/>
    <w:pPr>
      <w:widowControl w:val="0"/>
      <w:suppressAutoHyphens/>
      <w:autoSpaceDE w:val="0"/>
      <w:spacing w:after="0" w:line="240" w:lineRule="auto"/>
    </w:pPr>
    <w:rPr>
      <w:rFonts w:ascii="Arial" w:eastAsia="Times New Roman" w:hAnsi="Arial" w:cs="Arial"/>
      <w:sz w:val="20"/>
      <w:szCs w:val="20"/>
      <w:lang w:eastAsia="zh-CN"/>
    </w:rPr>
  </w:style>
  <w:style w:type="paragraph" w:styleId="Nagwek1">
    <w:name w:val="heading 1"/>
    <w:basedOn w:val="Normalny"/>
    <w:next w:val="Normalny"/>
    <w:link w:val="Nagwek1Znak"/>
    <w:qFormat/>
    <w:rsid w:val="00981CEE"/>
    <w:pPr>
      <w:keepNext/>
      <w:numPr>
        <w:numId w:val="2"/>
      </w:numPr>
      <w:shd w:val="clear" w:color="auto" w:fill="FFFFFF"/>
      <w:spacing w:before="281" w:line="266" w:lineRule="exact"/>
      <w:jc w:val="center"/>
      <w:outlineLvl w:val="0"/>
    </w:pPr>
    <w:rPr>
      <w:color w:val="000000"/>
      <w:spacing w:val="2"/>
      <w:sz w:val="32"/>
      <w:szCs w:val="24"/>
    </w:rPr>
  </w:style>
  <w:style w:type="paragraph" w:styleId="Nagwek2">
    <w:name w:val="heading 2"/>
    <w:basedOn w:val="Normalny"/>
    <w:next w:val="Normalny"/>
    <w:link w:val="Nagwek2Znak"/>
    <w:qFormat/>
    <w:rsid w:val="00981CEE"/>
    <w:pPr>
      <w:keepNext/>
      <w:numPr>
        <w:ilvl w:val="1"/>
        <w:numId w:val="2"/>
      </w:numPr>
      <w:shd w:val="clear" w:color="auto" w:fill="FFFFFF"/>
      <w:tabs>
        <w:tab w:val="right" w:pos="4730"/>
      </w:tabs>
      <w:spacing w:line="274" w:lineRule="exact"/>
      <w:outlineLvl w:val="1"/>
    </w:pPr>
    <w:rPr>
      <w:color w:val="000000"/>
      <w:spacing w:val="-2"/>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81CEE"/>
    <w:rPr>
      <w:rFonts w:ascii="Arial" w:eastAsia="Times New Roman" w:hAnsi="Arial" w:cs="Arial"/>
      <w:color w:val="000000"/>
      <w:spacing w:val="2"/>
      <w:sz w:val="32"/>
      <w:szCs w:val="24"/>
      <w:shd w:val="clear" w:color="auto" w:fill="FFFFFF"/>
      <w:lang w:eastAsia="zh-CN"/>
    </w:rPr>
  </w:style>
  <w:style w:type="character" w:customStyle="1" w:styleId="Nagwek2Znak">
    <w:name w:val="Nagłówek 2 Znak"/>
    <w:basedOn w:val="Domylnaczcionkaakapitu"/>
    <w:link w:val="Nagwek2"/>
    <w:rsid w:val="00981CEE"/>
    <w:rPr>
      <w:rFonts w:ascii="Arial" w:eastAsia="Times New Roman" w:hAnsi="Arial" w:cs="Arial"/>
      <w:color w:val="000000"/>
      <w:spacing w:val="-2"/>
      <w:sz w:val="24"/>
      <w:szCs w:val="24"/>
      <w:shd w:val="clear" w:color="auto" w:fill="FFFFFF"/>
      <w:lang w:eastAsia="zh-CN"/>
    </w:rPr>
  </w:style>
  <w:style w:type="paragraph" w:styleId="Tekstpodstawowy">
    <w:name w:val="Body Text"/>
    <w:basedOn w:val="Normalny"/>
    <w:link w:val="TekstpodstawowyZnak"/>
    <w:rsid w:val="00981CEE"/>
    <w:pPr>
      <w:widowControl/>
      <w:autoSpaceDE/>
      <w:jc w:val="both"/>
    </w:pPr>
    <w:rPr>
      <w:rFonts w:ascii="Times New Roman" w:hAnsi="Times New Roman" w:cs="Times New Roman"/>
      <w:sz w:val="26"/>
    </w:rPr>
  </w:style>
  <w:style w:type="character" w:customStyle="1" w:styleId="TekstpodstawowyZnak">
    <w:name w:val="Tekst podstawowy Znak"/>
    <w:basedOn w:val="Domylnaczcionkaakapitu"/>
    <w:link w:val="Tekstpodstawowy"/>
    <w:rsid w:val="00981CEE"/>
    <w:rPr>
      <w:rFonts w:ascii="Times New Roman" w:eastAsia="Times New Roman" w:hAnsi="Times New Roman" w:cs="Times New Roman"/>
      <w:sz w:val="26"/>
      <w:szCs w:val="20"/>
      <w:lang w:eastAsia="zh-CN"/>
    </w:rPr>
  </w:style>
  <w:style w:type="paragraph" w:styleId="Akapitzlist">
    <w:name w:val="List Paragraph"/>
    <w:basedOn w:val="Normalny"/>
    <w:uiPriority w:val="34"/>
    <w:qFormat/>
    <w:rsid w:val="00981CEE"/>
    <w:pPr>
      <w:ind w:left="720"/>
      <w:contextualSpacing/>
    </w:pPr>
  </w:style>
  <w:style w:type="paragraph" w:styleId="Tekstdymka">
    <w:name w:val="Balloon Text"/>
    <w:basedOn w:val="Normalny"/>
    <w:link w:val="TekstdymkaZnak"/>
    <w:uiPriority w:val="99"/>
    <w:semiHidden/>
    <w:unhideWhenUsed/>
    <w:rsid w:val="00523BEE"/>
    <w:rPr>
      <w:rFonts w:ascii="Tahoma" w:hAnsi="Tahoma" w:cs="Tahoma"/>
      <w:sz w:val="16"/>
      <w:szCs w:val="16"/>
    </w:rPr>
  </w:style>
  <w:style w:type="character" w:customStyle="1" w:styleId="TekstdymkaZnak">
    <w:name w:val="Tekst dymka Znak"/>
    <w:basedOn w:val="Domylnaczcionkaakapitu"/>
    <w:link w:val="Tekstdymka"/>
    <w:uiPriority w:val="99"/>
    <w:semiHidden/>
    <w:rsid w:val="00523BEE"/>
    <w:rPr>
      <w:rFonts w:ascii="Tahoma" w:eastAsia="Times New Roman"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81CEE"/>
    <w:pPr>
      <w:widowControl w:val="0"/>
      <w:suppressAutoHyphens/>
      <w:autoSpaceDE w:val="0"/>
      <w:spacing w:after="0" w:line="240" w:lineRule="auto"/>
    </w:pPr>
    <w:rPr>
      <w:rFonts w:ascii="Arial" w:eastAsia="Times New Roman" w:hAnsi="Arial" w:cs="Arial"/>
      <w:sz w:val="20"/>
      <w:szCs w:val="20"/>
      <w:lang w:eastAsia="zh-CN"/>
    </w:rPr>
  </w:style>
  <w:style w:type="paragraph" w:styleId="Nagwek1">
    <w:name w:val="heading 1"/>
    <w:basedOn w:val="Normalny"/>
    <w:next w:val="Normalny"/>
    <w:link w:val="Nagwek1Znak"/>
    <w:qFormat/>
    <w:rsid w:val="00981CEE"/>
    <w:pPr>
      <w:keepNext/>
      <w:numPr>
        <w:numId w:val="2"/>
      </w:numPr>
      <w:shd w:val="clear" w:color="auto" w:fill="FFFFFF"/>
      <w:spacing w:before="281" w:line="266" w:lineRule="exact"/>
      <w:jc w:val="center"/>
      <w:outlineLvl w:val="0"/>
    </w:pPr>
    <w:rPr>
      <w:color w:val="000000"/>
      <w:spacing w:val="2"/>
      <w:sz w:val="32"/>
      <w:szCs w:val="24"/>
    </w:rPr>
  </w:style>
  <w:style w:type="paragraph" w:styleId="Nagwek2">
    <w:name w:val="heading 2"/>
    <w:basedOn w:val="Normalny"/>
    <w:next w:val="Normalny"/>
    <w:link w:val="Nagwek2Znak"/>
    <w:qFormat/>
    <w:rsid w:val="00981CEE"/>
    <w:pPr>
      <w:keepNext/>
      <w:numPr>
        <w:ilvl w:val="1"/>
        <w:numId w:val="2"/>
      </w:numPr>
      <w:shd w:val="clear" w:color="auto" w:fill="FFFFFF"/>
      <w:tabs>
        <w:tab w:val="right" w:pos="4730"/>
      </w:tabs>
      <w:spacing w:line="274" w:lineRule="exact"/>
      <w:outlineLvl w:val="1"/>
    </w:pPr>
    <w:rPr>
      <w:color w:val="000000"/>
      <w:spacing w:val="-2"/>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81CEE"/>
    <w:rPr>
      <w:rFonts w:ascii="Arial" w:eastAsia="Times New Roman" w:hAnsi="Arial" w:cs="Arial"/>
      <w:color w:val="000000"/>
      <w:spacing w:val="2"/>
      <w:sz w:val="32"/>
      <w:szCs w:val="24"/>
      <w:shd w:val="clear" w:color="auto" w:fill="FFFFFF"/>
      <w:lang w:eastAsia="zh-CN"/>
    </w:rPr>
  </w:style>
  <w:style w:type="character" w:customStyle="1" w:styleId="Nagwek2Znak">
    <w:name w:val="Nagłówek 2 Znak"/>
    <w:basedOn w:val="Domylnaczcionkaakapitu"/>
    <w:link w:val="Nagwek2"/>
    <w:rsid w:val="00981CEE"/>
    <w:rPr>
      <w:rFonts w:ascii="Arial" w:eastAsia="Times New Roman" w:hAnsi="Arial" w:cs="Arial"/>
      <w:color w:val="000000"/>
      <w:spacing w:val="-2"/>
      <w:sz w:val="24"/>
      <w:szCs w:val="24"/>
      <w:shd w:val="clear" w:color="auto" w:fill="FFFFFF"/>
      <w:lang w:eastAsia="zh-CN"/>
    </w:rPr>
  </w:style>
  <w:style w:type="paragraph" w:styleId="Tekstpodstawowy">
    <w:name w:val="Body Text"/>
    <w:basedOn w:val="Normalny"/>
    <w:link w:val="TekstpodstawowyZnak"/>
    <w:rsid w:val="00981CEE"/>
    <w:pPr>
      <w:widowControl/>
      <w:autoSpaceDE/>
      <w:jc w:val="both"/>
    </w:pPr>
    <w:rPr>
      <w:rFonts w:ascii="Times New Roman" w:hAnsi="Times New Roman" w:cs="Times New Roman"/>
      <w:sz w:val="26"/>
    </w:rPr>
  </w:style>
  <w:style w:type="character" w:customStyle="1" w:styleId="TekstpodstawowyZnak">
    <w:name w:val="Tekst podstawowy Znak"/>
    <w:basedOn w:val="Domylnaczcionkaakapitu"/>
    <w:link w:val="Tekstpodstawowy"/>
    <w:rsid w:val="00981CEE"/>
    <w:rPr>
      <w:rFonts w:ascii="Times New Roman" w:eastAsia="Times New Roman" w:hAnsi="Times New Roman" w:cs="Times New Roman"/>
      <w:sz w:val="26"/>
      <w:szCs w:val="20"/>
      <w:lang w:eastAsia="zh-CN"/>
    </w:rPr>
  </w:style>
  <w:style w:type="paragraph" w:styleId="Akapitzlist">
    <w:name w:val="List Paragraph"/>
    <w:basedOn w:val="Normalny"/>
    <w:uiPriority w:val="34"/>
    <w:qFormat/>
    <w:rsid w:val="00981CEE"/>
    <w:pPr>
      <w:ind w:left="720"/>
      <w:contextualSpacing/>
    </w:pPr>
  </w:style>
  <w:style w:type="paragraph" w:styleId="Tekstdymka">
    <w:name w:val="Balloon Text"/>
    <w:basedOn w:val="Normalny"/>
    <w:link w:val="TekstdymkaZnak"/>
    <w:uiPriority w:val="99"/>
    <w:semiHidden/>
    <w:unhideWhenUsed/>
    <w:rsid w:val="00523BEE"/>
    <w:rPr>
      <w:rFonts w:ascii="Tahoma" w:hAnsi="Tahoma" w:cs="Tahoma"/>
      <w:sz w:val="16"/>
      <w:szCs w:val="16"/>
    </w:rPr>
  </w:style>
  <w:style w:type="character" w:customStyle="1" w:styleId="TekstdymkaZnak">
    <w:name w:val="Tekst dymka Znak"/>
    <w:basedOn w:val="Domylnaczcionkaakapitu"/>
    <w:link w:val="Tekstdymka"/>
    <w:uiPriority w:val="99"/>
    <w:semiHidden/>
    <w:rsid w:val="00523BEE"/>
    <w:rPr>
      <w:rFonts w:ascii="Tahoma" w:eastAsia="Times New Roman"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3568B262</Template>
  <TotalTime>10</TotalTime>
  <Pages>7</Pages>
  <Words>1751</Words>
  <Characters>10511</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12238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2</cp:revision>
  <cp:lastPrinted>2014-04-15T12:24:00Z</cp:lastPrinted>
  <dcterms:created xsi:type="dcterms:W3CDTF">2014-04-15T12:09:00Z</dcterms:created>
  <dcterms:modified xsi:type="dcterms:W3CDTF">2014-04-15T12:26:00Z</dcterms:modified>
</cp:coreProperties>
</file>